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06BA8C8C"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D04A11">
        <w:rPr>
          <w:rFonts w:asciiTheme="minorHAnsi" w:hAnsiTheme="minorHAnsi" w:cstheme="minorHAnsi"/>
          <w:bCs/>
          <w:sz w:val="22"/>
          <w:szCs w:val="22"/>
        </w:rPr>
        <w:t>0</w:t>
      </w:r>
      <w:r w:rsidR="00F66420">
        <w:rPr>
          <w:rFonts w:asciiTheme="minorHAnsi" w:hAnsiTheme="minorHAnsi" w:cstheme="minorHAnsi"/>
          <w:bCs/>
          <w:sz w:val="22"/>
          <w:szCs w:val="22"/>
        </w:rPr>
        <w:t>4</w:t>
      </w:r>
      <w:r w:rsidR="00E35030" w:rsidRPr="00741684">
        <w:rPr>
          <w:rFonts w:asciiTheme="minorHAnsi" w:hAnsiTheme="minorHAnsi" w:cstheme="minorHAnsi"/>
          <w:bCs/>
          <w:sz w:val="22"/>
          <w:szCs w:val="22"/>
        </w:rPr>
        <w:t>.</w:t>
      </w:r>
      <w:r w:rsidR="00F66420">
        <w:rPr>
          <w:rFonts w:asciiTheme="minorHAnsi" w:hAnsiTheme="minorHAnsi" w:cstheme="minorHAnsi"/>
          <w:bCs/>
          <w:sz w:val="22"/>
          <w:szCs w:val="22"/>
        </w:rPr>
        <w:t>10</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41684" w:rsidRDefault="00E06EE6" w:rsidP="00FD09E9">
      <w:pPr>
        <w:spacing w:line="276" w:lineRule="auto"/>
        <w:jc w:val="center"/>
        <w:rPr>
          <w:rFonts w:asciiTheme="minorHAnsi" w:hAnsiTheme="minorHAnsi" w:cstheme="minorHAnsi"/>
          <w:b/>
          <w:sz w:val="22"/>
          <w:szCs w:val="22"/>
          <w:u w:val="single"/>
        </w:rPr>
      </w:pPr>
      <w:r w:rsidRPr="00741684">
        <w:rPr>
          <w:rFonts w:asciiTheme="minorHAnsi" w:hAnsiTheme="minorHAnsi" w:cstheme="minorHAnsi"/>
          <w:b/>
          <w:sz w:val="22"/>
          <w:szCs w:val="22"/>
          <w:u w:val="single"/>
        </w:rPr>
        <w:t>ZAPYTANIE OFERTOWE</w:t>
      </w:r>
      <w:r w:rsidR="0086124E" w:rsidRPr="00741684">
        <w:rPr>
          <w:rFonts w:asciiTheme="minorHAnsi" w:hAnsiTheme="minorHAnsi" w:cstheme="minorHAnsi"/>
          <w:b/>
          <w:sz w:val="22"/>
          <w:szCs w:val="22"/>
          <w:u w:val="single"/>
        </w:rPr>
        <w:t xml:space="preserve"> </w:t>
      </w:r>
      <w:r w:rsidR="0086124E" w:rsidRPr="00741684">
        <w:rPr>
          <w:rFonts w:asciiTheme="minorHAnsi" w:hAnsiTheme="minorHAnsi" w:cstheme="minorHAnsi"/>
          <w:b/>
          <w:sz w:val="22"/>
          <w:szCs w:val="22"/>
          <w:u w:val="single"/>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65670E15" w14:textId="4487BC85" w:rsidR="00B71969"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0056447D" w:rsidRPr="00C973B2">
          <w:rPr>
            <w:rStyle w:val="Hipercze"/>
            <w:rFonts w:asciiTheme="minorHAnsi" w:hAnsiTheme="minorHAnsi" w:cstheme="minorHAnsi"/>
            <w:bCs/>
            <w:sz w:val="22"/>
            <w:szCs w:val="22"/>
            <w:lang w:eastAsia="pl-PL"/>
          </w:rPr>
          <w:t>kdanilecki@zut.edu.pl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689F61DE"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F66420">
        <w:rPr>
          <w:rFonts w:asciiTheme="minorHAnsi" w:hAnsiTheme="minorHAnsi" w:cstheme="minorHAnsi"/>
          <w:bCs/>
          <w:sz w:val="22"/>
          <w:szCs w:val="22"/>
          <w:lang w:eastAsia="pl-PL"/>
        </w:rPr>
        <w:t>8</w:t>
      </w:r>
      <w:r w:rsidRPr="005B35EA">
        <w:rPr>
          <w:rFonts w:asciiTheme="minorHAnsi" w:hAnsiTheme="minorHAnsi" w:cstheme="minorHAnsi"/>
          <w:bCs/>
          <w:sz w:val="22"/>
          <w:szCs w:val="22"/>
          <w:lang w:eastAsia="pl-PL"/>
        </w:rPr>
        <w:t xml:space="preserve"> poniżej. Tym samym, niniejsze zamówienie przewiduje </w:t>
      </w:r>
      <w:r w:rsidR="00F66420">
        <w:rPr>
          <w:rFonts w:asciiTheme="minorHAnsi" w:hAnsiTheme="minorHAnsi" w:cstheme="minorHAnsi"/>
          <w:bCs/>
          <w:sz w:val="22"/>
          <w:szCs w:val="22"/>
          <w:lang w:eastAsia="pl-PL"/>
        </w:rPr>
        <w:t>8</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0087ED88" w14:textId="77777777" w:rsidR="008C781D" w:rsidRPr="00DD0E13" w:rsidRDefault="008C781D" w:rsidP="008C781D">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Szczegółowy opis przedmiotu zapytania:</w:t>
      </w:r>
    </w:p>
    <w:p w14:paraId="79B03320" w14:textId="77777777" w:rsidR="008C781D" w:rsidRPr="00DD0E13" w:rsidRDefault="008C781D" w:rsidP="008C781D">
      <w:pPr>
        <w:spacing w:line="276" w:lineRule="auto"/>
        <w:contextualSpacing/>
        <w:jc w:val="both"/>
        <w:rPr>
          <w:rFonts w:asciiTheme="minorHAnsi" w:hAnsiTheme="minorHAnsi" w:cstheme="minorHAnsi"/>
          <w:b/>
          <w:bCs/>
          <w:sz w:val="22"/>
          <w:szCs w:val="22"/>
          <w:u w:val="single"/>
        </w:rPr>
      </w:pPr>
    </w:p>
    <w:p w14:paraId="2C554B5E" w14:textId="61440F92"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1</w:t>
      </w:r>
      <w:r w:rsidRPr="00664F5A">
        <w:rPr>
          <w:b/>
          <w:bCs/>
        </w:rPr>
        <w:t xml:space="preserve"> zamówienia</w:t>
      </w:r>
      <w:r w:rsidRPr="00664F5A">
        <w:t xml:space="preserve">: </w:t>
      </w:r>
      <w:r w:rsidRPr="00DD0E13">
        <w:rPr>
          <w:rFonts w:asciiTheme="minorHAnsi" w:hAnsiTheme="minorHAnsi" w:cstheme="minorHAnsi"/>
        </w:rPr>
        <w:t xml:space="preserve">Przetwornik analogowy do przetworzenia napięcia termoelementu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na standardowy sygnał napięciowy automatyki 0...10 V (</w:t>
      </w:r>
      <w:r w:rsidRPr="00DD0E13">
        <w:rPr>
          <w:rFonts w:asciiTheme="minorHAnsi" w:hAnsiTheme="minorHAnsi" w:cstheme="minorHAnsi"/>
          <w:b/>
          <w:bCs/>
        </w:rPr>
        <w:t>3 sztuki</w:t>
      </w:r>
      <w:r w:rsidRPr="00DD0E13">
        <w:rPr>
          <w:rFonts w:asciiTheme="minorHAnsi" w:hAnsiTheme="minorHAnsi" w:cstheme="minorHAnsi"/>
        </w:rPr>
        <w:t>):</w:t>
      </w:r>
    </w:p>
    <w:p w14:paraId="5F392911" w14:textId="69A84440"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w:t>
      </w:r>
      <w:r>
        <w:rPr>
          <w:rFonts w:asciiTheme="minorHAnsi" w:hAnsiTheme="minorHAnsi" w:cstheme="minorHAnsi"/>
        </w:rPr>
        <w:t xml:space="preserve"> w zakresie</w:t>
      </w:r>
      <w:r w:rsidRPr="00DD0E13">
        <w:rPr>
          <w:rFonts w:asciiTheme="minorHAnsi" w:hAnsiTheme="minorHAnsi" w:cstheme="minorHAnsi"/>
        </w:rPr>
        <w:t xml:space="preserve">: </w:t>
      </w:r>
      <w:r>
        <w:rPr>
          <w:rFonts w:asciiTheme="minorHAnsi" w:hAnsiTheme="minorHAnsi" w:cstheme="minorHAnsi"/>
        </w:rPr>
        <w:t>min. (</w:t>
      </w:r>
      <w:r w:rsidRPr="00DD0E13">
        <w:rPr>
          <w:rFonts w:asciiTheme="minorHAnsi" w:hAnsiTheme="minorHAnsi" w:cstheme="minorHAnsi"/>
        </w:rPr>
        <w:t>12…3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w:t>
      </w:r>
    </w:p>
    <w:p w14:paraId="2EE95BCD" w14:textId="09B4FC41" w:rsidR="008C781D"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w:t>
      </w:r>
      <w:r>
        <w:rPr>
          <w:rFonts w:asciiTheme="minorHAnsi" w:hAnsiTheme="minorHAnsi" w:cstheme="minorHAnsi"/>
        </w:rPr>
        <w:t xml:space="preserve"> temperatury min.</w:t>
      </w:r>
      <w:r w:rsidRPr="00DD0E13">
        <w:rPr>
          <w:rFonts w:asciiTheme="minorHAnsi" w:hAnsiTheme="minorHAnsi" w:cstheme="minorHAnsi"/>
        </w:rPr>
        <w:t xml:space="preserve"> </w:t>
      </w:r>
      <w:r w:rsidR="006C2564">
        <w:rPr>
          <w:rFonts w:asciiTheme="minorHAnsi" w:hAnsiTheme="minorHAnsi" w:cstheme="minorHAnsi"/>
        </w:rPr>
        <w:t>(</w:t>
      </w:r>
      <w:r w:rsidRPr="00DD0E13">
        <w:rPr>
          <w:rFonts w:asciiTheme="minorHAnsi" w:hAnsiTheme="minorHAnsi" w:cstheme="minorHAnsi"/>
        </w:rPr>
        <w:t>0...1100</w:t>
      </w:r>
      <w:r w:rsidR="006C2564">
        <w:rPr>
          <w:rFonts w:asciiTheme="minorHAnsi" w:hAnsiTheme="minorHAnsi" w:cstheme="minorHAnsi"/>
        </w:rPr>
        <w:t>)</w:t>
      </w:r>
      <w:r w:rsidRPr="00DD0E13">
        <w:rPr>
          <w:rFonts w:asciiTheme="minorHAnsi" w:hAnsiTheme="minorHAnsi" w:cstheme="minorHAnsi"/>
        </w:rPr>
        <w:t>°C</w:t>
      </w:r>
    </w:p>
    <w:p w14:paraId="64E9C304" w14:textId="6EC01008"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w:t>
      </w:r>
      <w:r w:rsidR="00DF6A0D">
        <w:rPr>
          <w:rFonts w:asciiTheme="minorHAnsi" w:hAnsiTheme="minorHAnsi" w:cstheme="minorHAnsi"/>
        </w:rPr>
        <w:t xml:space="preserve"> min </w:t>
      </w:r>
      <w:r w:rsidRPr="00DD0E13">
        <w:rPr>
          <w:rFonts w:asciiTheme="minorHAnsi" w:hAnsiTheme="minorHAnsi" w:cstheme="minorHAnsi"/>
        </w:rPr>
        <w:t>-40…400°C</w:t>
      </w:r>
    </w:p>
    <w:p w14:paraId="76EB5681"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lastRenderedPageBreak/>
        <w:t>Rodzaj elementu pomiarowego: opornik platynowy Pt100 ze spoiną izolowaną, klasa 2</w:t>
      </w:r>
    </w:p>
    <w:p w14:paraId="3D627BD7"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osłony elementu pomiarowego: 2,5…6 mm</w:t>
      </w:r>
    </w:p>
    <w:p w14:paraId="0635AD0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o długości min. 0,5 m z izolacją z włókna szklanego z ekranem stalowym</w:t>
      </w:r>
    </w:p>
    <w:p w14:paraId="543B37FC"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Gwint </w:t>
      </w:r>
      <w:r>
        <w:rPr>
          <w:rFonts w:asciiTheme="minorHAnsi" w:hAnsiTheme="minorHAnsi" w:cstheme="minorHAnsi"/>
        </w:rPr>
        <w:t xml:space="preserve">lub tuleja </w:t>
      </w:r>
      <w:r w:rsidRPr="00DD0E13">
        <w:rPr>
          <w:rFonts w:asciiTheme="minorHAnsi" w:hAnsiTheme="minorHAnsi" w:cstheme="minorHAnsi"/>
        </w:rPr>
        <w:t>mocując</w:t>
      </w:r>
      <w:r>
        <w:rPr>
          <w:rFonts w:asciiTheme="minorHAnsi" w:hAnsiTheme="minorHAnsi" w:cstheme="minorHAnsi"/>
        </w:rPr>
        <w:t>a</w:t>
      </w:r>
    </w:p>
    <w:p w14:paraId="49738D28" w14:textId="6E9FCEC0"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2</w:t>
      </w:r>
      <w:r w:rsidRPr="00664F5A">
        <w:rPr>
          <w:b/>
          <w:bCs/>
        </w:rPr>
        <w:t xml:space="preserve"> zamówienia</w:t>
      </w:r>
      <w:r w:rsidRPr="00664F5A">
        <w:t xml:space="preserve">: </w:t>
      </w:r>
      <w:r w:rsidRPr="00DD0E13">
        <w:rPr>
          <w:rFonts w:asciiTheme="minorHAnsi" w:hAnsiTheme="minorHAnsi" w:cstheme="minorHAnsi"/>
        </w:rPr>
        <w:t>Czujnik temperatury i wilgotności powietrza (</w:t>
      </w:r>
      <w:r w:rsidRPr="00DD0E13">
        <w:rPr>
          <w:rFonts w:asciiTheme="minorHAnsi" w:hAnsiTheme="minorHAnsi" w:cstheme="minorHAnsi"/>
          <w:b/>
          <w:bCs/>
        </w:rPr>
        <w:t>3 sztuki</w:t>
      </w:r>
      <w:r w:rsidRPr="00DD0E13">
        <w:rPr>
          <w:rFonts w:asciiTheme="minorHAnsi" w:hAnsiTheme="minorHAnsi" w:cstheme="minorHAnsi"/>
        </w:rPr>
        <w:t>)</w:t>
      </w:r>
      <w:r>
        <w:rPr>
          <w:rFonts w:asciiTheme="minorHAnsi" w:hAnsiTheme="minorHAnsi" w:cstheme="minorHAnsi"/>
        </w:rPr>
        <w:t xml:space="preserve"> wraz z interfejsem </w:t>
      </w:r>
      <w:r w:rsidRPr="005E1A8B">
        <w:rPr>
          <w:rFonts w:asciiTheme="minorHAnsi" w:hAnsiTheme="minorHAnsi" w:cstheme="minorHAnsi"/>
        </w:rPr>
        <w:t xml:space="preserve">do programowania przetwornika temperatury i wilgotności powietrza </w:t>
      </w:r>
      <w:r w:rsidRPr="005E1A8B">
        <w:rPr>
          <w:rFonts w:asciiTheme="minorHAnsi" w:hAnsiTheme="minorHAnsi" w:cstheme="minorHAnsi"/>
          <w:b/>
          <w:bCs/>
        </w:rPr>
        <w:t>(1 sztuka)</w:t>
      </w:r>
      <w:r>
        <w:rPr>
          <w:rFonts w:asciiTheme="minorHAnsi" w:hAnsiTheme="minorHAnsi" w:cstheme="minorHAnsi"/>
        </w:rPr>
        <w:t xml:space="preserve"> </w:t>
      </w:r>
      <w:r w:rsidRPr="00DD0E13">
        <w:rPr>
          <w:rFonts w:asciiTheme="minorHAnsi" w:hAnsiTheme="minorHAnsi" w:cstheme="minorHAnsi"/>
        </w:rPr>
        <w:t>:</w:t>
      </w:r>
    </w:p>
    <w:p w14:paraId="70FB0E85"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sygnał wyjściowy: 0…10V </w:t>
      </w:r>
    </w:p>
    <w:p w14:paraId="6A690018"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59359B9E"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w:t>
      </w:r>
      <w:r>
        <w:rPr>
          <w:rFonts w:asciiTheme="minorHAnsi" w:hAnsiTheme="minorHAnsi" w:cstheme="minorHAnsi"/>
        </w:rPr>
        <w:t xml:space="preserve"> </w:t>
      </w:r>
      <w:r w:rsidRPr="00DD0E13">
        <w:rPr>
          <w:rFonts w:asciiTheme="minorHAnsi" w:hAnsiTheme="minorHAnsi" w:cstheme="minorHAnsi"/>
        </w:rPr>
        <w:t>dedykowanego interfejsu</w:t>
      </w:r>
      <w:r>
        <w:rPr>
          <w:rFonts w:asciiTheme="minorHAnsi" w:hAnsiTheme="minorHAnsi" w:cstheme="minorHAnsi"/>
        </w:rPr>
        <w:t xml:space="preserve"> komunikacyjnego</w:t>
      </w:r>
    </w:p>
    <w:p w14:paraId="789FE2BF"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temperatury:</w:t>
      </w:r>
      <w:r>
        <w:rPr>
          <w:rFonts w:asciiTheme="minorHAnsi" w:hAnsiTheme="minorHAnsi" w:cstheme="minorHAnsi"/>
        </w:rPr>
        <w:t xml:space="preserve"> nie więcej niż</w:t>
      </w:r>
      <w:r w:rsidRPr="00DD0E13">
        <w:rPr>
          <w:rFonts w:asciiTheme="minorHAnsi" w:hAnsiTheme="minorHAnsi" w:cstheme="minorHAnsi"/>
        </w:rPr>
        <w:t xml:space="preserve"> </w:t>
      </w:r>
      <w:r>
        <w:rPr>
          <w:rFonts w:asciiTheme="minorHAnsi" w:hAnsiTheme="minorHAnsi" w:cstheme="minorHAnsi"/>
        </w:rPr>
        <w:t>1</w:t>
      </w:r>
      <w:r w:rsidRPr="00DD0E13">
        <w:rPr>
          <w:rFonts w:asciiTheme="minorHAnsi" w:hAnsiTheme="minorHAnsi" w:cstheme="minorHAnsi"/>
        </w:rPr>
        <w:t xml:space="preserve"> °C</w:t>
      </w:r>
    </w:p>
    <w:p w14:paraId="28CABE3C"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błąd przetwarzania wilgotności względnej: </w:t>
      </w:r>
      <w:r>
        <w:rPr>
          <w:rFonts w:asciiTheme="minorHAnsi" w:hAnsiTheme="minorHAnsi" w:cstheme="minorHAnsi"/>
        </w:rPr>
        <w:t xml:space="preserve">nie więcej </w:t>
      </w:r>
      <w:r w:rsidRPr="00DD0E13">
        <w:rPr>
          <w:rFonts w:asciiTheme="minorHAnsi" w:hAnsiTheme="minorHAnsi" w:cstheme="minorHAnsi"/>
        </w:rPr>
        <w:t>2% dla RH ≤ 80%</w:t>
      </w:r>
    </w:p>
    <w:p w14:paraId="04F0DF97" w14:textId="44278C65"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w:t>
      </w:r>
      <w:r w:rsidR="00813583">
        <w:rPr>
          <w:rFonts w:asciiTheme="minorHAnsi" w:hAnsiTheme="minorHAnsi" w:cstheme="minorHAnsi"/>
        </w:rPr>
        <w:t>: min:</w:t>
      </w:r>
      <w:r w:rsidRPr="00DD0E13">
        <w:rPr>
          <w:rFonts w:asciiTheme="minorHAnsi" w:hAnsiTheme="minorHAnsi" w:cstheme="minorHAnsi"/>
        </w:rPr>
        <w:t xml:space="preserve"> </w:t>
      </w:r>
      <w:r w:rsidR="00813583">
        <w:rPr>
          <w:rFonts w:asciiTheme="minorHAnsi" w:hAnsiTheme="minorHAnsi" w:cstheme="minorHAnsi"/>
        </w:rPr>
        <w:t>(</w:t>
      </w:r>
      <w:r w:rsidRPr="00DD0E13">
        <w:rPr>
          <w:rFonts w:asciiTheme="minorHAnsi" w:hAnsiTheme="minorHAnsi" w:cstheme="minorHAnsi"/>
        </w:rPr>
        <w:t>-10…80</w:t>
      </w:r>
      <w:r w:rsidR="00813583">
        <w:rPr>
          <w:rFonts w:asciiTheme="minorHAnsi" w:hAnsiTheme="minorHAnsi" w:cstheme="minorHAnsi"/>
        </w:rPr>
        <w:t>)</w:t>
      </w:r>
      <w:r w:rsidRPr="00DD0E13">
        <w:rPr>
          <w:rFonts w:asciiTheme="minorHAnsi" w:hAnsiTheme="minorHAnsi" w:cstheme="minorHAnsi"/>
        </w:rPr>
        <w:t>°C</w:t>
      </w:r>
    </w:p>
    <w:p w14:paraId="27BE4487"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4957AA03" w14:textId="05FF8C21" w:rsidR="008C781D" w:rsidRDefault="008C781D" w:rsidP="008C781D">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w:t>
      </w:r>
      <w:r w:rsidR="006C2564">
        <w:rPr>
          <w:rFonts w:asciiTheme="minorHAnsi" w:hAnsiTheme="minorHAnsi" w:cstheme="minorHAnsi"/>
        </w:rPr>
        <w:t>:</w:t>
      </w:r>
      <w:r>
        <w:rPr>
          <w:rFonts w:asciiTheme="minorHAnsi" w:hAnsiTheme="minorHAnsi" w:cstheme="minorHAnsi"/>
        </w:rPr>
        <w:t xml:space="preserve"> min. (12….32V) DC</w:t>
      </w:r>
    </w:p>
    <w:p w14:paraId="33B4A9C3" w14:textId="333687E4" w:rsidR="00750CC3" w:rsidRPr="00DD0E13" w:rsidRDefault="00750CC3" w:rsidP="00750CC3">
      <w:pPr>
        <w:pStyle w:val="Akapitzlist"/>
        <w:numPr>
          <w:ilvl w:val="0"/>
          <w:numId w:val="34"/>
        </w:numPr>
        <w:spacing w:before="240" w:after="160" w:line="259" w:lineRule="auto"/>
        <w:rPr>
          <w:rFonts w:asciiTheme="minorHAnsi" w:hAnsiTheme="minorHAnsi" w:cstheme="minorHAnsi"/>
        </w:rPr>
      </w:pPr>
      <w:r w:rsidRPr="00664F5A">
        <w:rPr>
          <w:b/>
          <w:bCs/>
        </w:rPr>
        <w:t xml:space="preserve">Część nr </w:t>
      </w:r>
      <w:r w:rsidR="00F66420">
        <w:rPr>
          <w:b/>
          <w:bCs/>
        </w:rPr>
        <w:t>3</w:t>
      </w:r>
      <w:r w:rsidRPr="00664F5A">
        <w:rPr>
          <w:b/>
          <w:bCs/>
        </w:rPr>
        <w:t xml:space="preserve"> zamówienia</w:t>
      </w:r>
      <w:r w:rsidRPr="00664F5A">
        <w:t xml:space="preserve">: </w:t>
      </w:r>
      <w:r w:rsidRPr="00DD0E13">
        <w:rPr>
          <w:rFonts w:asciiTheme="minorHAnsi" w:hAnsiTheme="minorHAnsi" w:cstheme="minorHAnsi"/>
        </w:rPr>
        <w:t xml:space="preserve">Sterownik silnika DC do kontroli prądu, prędkości, pozycji i trajektorii silników z dedykowanym oprogramowaniem, kompatybilnym z </w:t>
      </w:r>
      <w:proofErr w:type="spellStart"/>
      <w:r w:rsidRPr="00DD0E13">
        <w:rPr>
          <w:rFonts w:asciiTheme="minorHAnsi" w:hAnsiTheme="minorHAnsi" w:cstheme="minorHAnsi"/>
        </w:rPr>
        <w:t>windows</w:t>
      </w:r>
      <w:proofErr w:type="spellEnd"/>
      <w:r w:rsidRPr="00DD0E13">
        <w:rPr>
          <w:rFonts w:asciiTheme="minorHAnsi" w:hAnsiTheme="minorHAnsi" w:cstheme="minorHAnsi"/>
        </w:rPr>
        <w:t xml:space="preserve"> (</w:t>
      </w:r>
      <w:r w:rsidRPr="00DD0E13">
        <w:rPr>
          <w:rFonts w:asciiTheme="minorHAnsi" w:hAnsiTheme="minorHAnsi" w:cstheme="minorHAnsi"/>
          <w:b/>
          <w:bCs/>
        </w:rPr>
        <w:t>2 sztuki</w:t>
      </w:r>
      <w:r w:rsidRPr="00DD0E13">
        <w:rPr>
          <w:rFonts w:asciiTheme="minorHAnsi" w:hAnsiTheme="minorHAnsi" w:cstheme="minorHAnsi"/>
        </w:rPr>
        <w:t>):</w:t>
      </w:r>
    </w:p>
    <w:p w14:paraId="34E175BB"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konfigurowalny tryb pracy sterownika oraz parametrów napędu za pośrednictwem interfejsu USB</w:t>
      </w:r>
    </w:p>
    <w:p w14:paraId="486E633F"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komunikacja za pośrednictwem interfejsu RS485</w:t>
      </w:r>
    </w:p>
    <w:p w14:paraId="4DE23955"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sterowanie analogowe 0-10 V, </w:t>
      </w:r>
    </w:p>
    <w:p w14:paraId="7ABE5CB9"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interfejs krok/kierunek, </w:t>
      </w:r>
    </w:p>
    <w:p w14:paraId="73F82628"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optoizolowane wejścia cyfrowe w tym do podłączenia interfejsu krok kierunek, </w:t>
      </w:r>
      <w:proofErr w:type="spellStart"/>
      <w:r w:rsidRPr="00DD0E13">
        <w:rPr>
          <w:rFonts w:asciiTheme="minorHAnsi" w:hAnsiTheme="minorHAnsi" w:cstheme="minorHAnsi"/>
        </w:rPr>
        <w:t>enkodera</w:t>
      </w:r>
      <w:proofErr w:type="spellEnd"/>
      <w:r w:rsidRPr="00DD0E13">
        <w:rPr>
          <w:rFonts w:asciiTheme="minorHAnsi" w:hAnsiTheme="minorHAnsi" w:cstheme="minorHAnsi"/>
        </w:rPr>
        <w:t xml:space="preserve"> nadążnego, sygnałów sterujących</w:t>
      </w:r>
    </w:p>
    <w:p w14:paraId="11DCBD9A"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optoizolowane wyjścia tranzystorowe do 2 A</w:t>
      </w:r>
    </w:p>
    <w:p w14:paraId="5C62742B" w14:textId="4C49C0B3" w:rsidR="00750CC3" w:rsidRPr="00DD0E13" w:rsidRDefault="00750CC3" w:rsidP="00750CC3">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 min.</w:t>
      </w:r>
      <w:r w:rsidRPr="00DD0E13">
        <w:rPr>
          <w:rFonts w:asciiTheme="minorHAnsi" w:hAnsiTheme="minorHAnsi" w:cstheme="minorHAnsi"/>
        </w:rPr>
        <w:t xml:space="preserve"> </w:t>
      </w:r>
      <w:r>
        <w:rPr>
          <w:rFonts w:asciiTheme="minorHAnsi" w:hAnsiTheme="minorHAnsi" w:cstheme="minorHAnsi"/>
        </w:rPr>
        <w:t>(</w:t>
      </w:r>
      <w:r w:rsidRPr="00DD0E13">
        <w:rPr>
          <w:rFonts w:asciiTheme="minorHAnsi" w:hAnsiTheme="minorHAnsi" w:cstheme="minorHAnsi"/>
        </w:rPr>
        <w:t>12 … 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 </w:t>
      </w:r>
    </w:p>
    <w:p w14:paraId="480F6A71"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prąd znamionowy (ciągły) do 16 A </w:t>
      </w:r>
    </w:p>
    <w:p w14:paraId="0C5BB55F" w14:textId="2581CDFA"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4</w:t>
      </w:r>
      <w:r w:rsidRPr="00664F5A">
        <w:rPr>
          <w:b/>
          <w:bCs/>
        </w:rPr>
        <w:t xml:space="preserve"> zamówienia</w:t>
      </w:r>
      <w:r w:rsidRPr="00664F5A">
        <w:t xml:space="preserve">: </w:t>
      </w:r>
      <w:r w:rsidRPr="00DD0E13">
        <w:rPr>
          <w:rFonts w:asciiTheme="minorHAnsi" w:hAnsiTheme="minorHAnsi" w:cstheme="minorHAnsi"/>
        </w:rPr>
        <w:t xml:space="preserve">Tensometryczny przetwornik siły (ściskanie/rozciąganie) z wbudowanym wzmacniaczem, sygnał wyjściowy 2...10V, zakres pomiaru siły do 5kN, nieliniowość </w:t>
      </w:r>
      <w:r>
        <w:rPr>
          <w:rFonts w:asciiTheme="minorHAnsi" w:hAnsiTheme="minorHAnsi" w:cstheme="minorHAnsi"/>
        </w:rPr>
        <w:t xml:space="preserve">≤ </w:t>
      </w:r>
      <w:r w:rsidRPr="00DD0E13">
        <w:rPr>
          <w:rFonts w:asciiTheme="minorHAnsi" w:hAnsiTheme="minorHAnsi" w:cstheme="minorHAnsi"/>
        </w:rPr>
        <w:t>0</w:t>
      </w:r>
      <w:r>
        <w:rPr>
          <w:rFonts w:asciiTheme="minorHAnsi" w:hAnsiTheme="minorHAnsi" w:cstheme="minorHAnsi"/>
        </w:rPr>
        <w:t>,5</w:t>
      </w:r>
      <w:r w:rsidRPr="00DD0E13">
        <w:rPr>
          <w:rFonts w:asciiTheme="minorHAnsi" w:hAnsiTheme="minorHAnsi" w:cstheme="minorHAnsi"/>
        </w:rPr>
        <w:t>% (</w:t>
      </w:r>
      <w:r w:rsidRPr="00DD0E13">
        <w:rPr>
          <w:rFonts w:asciiTheme="minorHAnsi" w:hAnsiTheme="minorHAnsi" w:cstheme="minorHAnsi"/>
          <w:b/>
          <w:bCs/>
        </w:rPr>
        <w:t>2 sztuki</w:t>
      </w:r>
      <w:r w:rsidRPr="00DD0E13">
        <w:rPr>
          <w:rFonts w:asciiTheme="minorHAnsi" w:hAnsiTheme="minorHAnsi" w:cstheme="minorHAnsi"/>
        </w:rPr>
        <w:t>)</w:t>
      </w:r>
      <w:r w:rsidR="00813583">
        <w:rPr>
          <w:rFonts w:asciiTheme="minorHAnsi" w:hAnsiTheme="minorHAnsi" w:cstheme="minorHAnsi"/>
        </w:rPr>
        <w:t xml:space="preserve"> </w:t>
      </w:r>
    </w:p>
    <w:p w14:paraId="6537A12D" w14:textId="2C59E38C"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5</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24V, na szynę TH 35  (</w:t>
      </w:r>
      <w:r w:rsidRPr="00915FE5">
        <w:rPr>
          <w:rFonts w:asciiTheme="minorHAnsi" w:hAnsiTheme="minorHAnsi" w:cstheme="minorHAnsi"/>
          <w:b/>
          <w:bCs/>
        </w:rPr>
        <w:t>4 sztuki</w:t>
      </w:r>
      <w:r w:rsidRPr="00915FE5">
        <w:rPr>
          <w:rFonts w:asciiTheme="minorHAnsi" w:hAnsiTheme="minorHAnsi" w:cstheme="minorHAnsi"/>
        </w:rPr>
        <w:t>)</w:t>
      </w:r>
    </w:p>
    <w:p w14:paraId="222F38C8" w14:textId="03345BD5"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6</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12V DC, na szynę TH 35  (</w:t>
      </w:r>
      <w:r w:rsidRPr="00915FE5">
        <w:rPr>
          <w:rFonts w:asciiTheme="minorHAnsi" w:hAnsiTheme="minorHAnsi" w:cstheme="minorHAnsi"/>
          <w:b/>
          <w:bCs/>
        </w:rPr>
        <w:t>4 sztuki</w:t>
      </w:r>
      <w:r w:rsidRPr="00915FE5">
        <w:rPr>
          <w:rFonts w:asciiTheme="minorHAnsi" w:hAnsiTheme="minorHAnsi" w:cstheme="minorHAnsi"/>
        </w:rPr>
        <w:t>)</w:t>
      </w:r>
    </w:p>
    <w:p w14:paraId="16BCC2A5" w14:textId="27E2961A" w:rsidR="007E4658" w:rsidRPr="00684825" w:rsidRDefault="007E4658" w:rsidP="007E4658">
      <w:pPr>
        <w:pStyle w:val="Akapitzlist"/>
        <w:numPr>
          <w:ilvl w:val="0"/>
          <w:numId w:val="34"/>
        </w:numPr>
      </w:pPr>
      <w:r w:rsidRPr="00027810">
        <w:rPr>
          <w:b/>
          <w:bCs/>
        </w:rPr>
        <w:t xml:space="preserve">Część nr </w:t>
      </w:r>
      <w:r w:rsidR="00F66420">
        <w:rPr>
          <w:b/>
          <w:bCs/>
        </w:rPr>
        <w:t>7</w:t>
      </w:r>
      <w:r w:rsidRPr="00027810">
        <w:rPr>
          <w:b/>
          <w:bCs/>
        </w:rPr>
        <w:t xml:space="preserve"> zamówienia</w:t>
      </w:r>
      <w:r w:rsidRPr="00664F5A">
        <w:t>:</w:t>
      </w:r>
      <w:r w:rsidRPr="00027810">
        <w:rPr>
          <w:rFonts w:asciiTheme="minorHAnsi" w:hAnsiTheme="minorHAnsi" w:cstheme="minorHAnsi"/>
        </w:rPr>
        <w:t xml:space="preserve"> Pojedynczy wentylator do szaf sterowniczych (chłodzenia elementów elektronicznych) w obudowie z tworzywa sztucznego</w:t>
      </w:r>
      <w:r>
        <w:rPr>
          <w:rFonts w:asciiTheme="minorHAnsi" w:hAnsiTheme="minorHAnsi" w:cstheme="minorHAnsi"/>
        </w:rPr>
        <w:t xml:space="preserve"> o wymiarach nie większych niż 140x140 mm</w:t>
      </w:r>
      <w:r w:rsidRPr="00027810">
        <w:rPr>
          <w:rFonts w:asciiTheme="minorHAnsi" w:hAnsiTheme="minorHAnsi" w:cstheme="minorHAnsi"/>
        </w:rPr>
        <w:t>, napięcie zasilania 230V AC (</w:t>
      </w:r>
      <w:r w:rsidRPr="00027810">
        <w:rPr>
          <w:rFonts w:asciiTheme="minorHAnsi" w:hAnsiTheme="minorHAnsi" w:cstheme="minorHAnsi"/>
          <w:b/>
          <w:bCs/>
        </w:rPr>
        <w:t>4 sztuki</w:t>
      </w:r>
      <w:r w:rsidRPr="00027810">
        <w:rPr>
          <w:rFonts w:asciiTheme="minorHAnsi" w:hAnsiTheme="minorHAnsi" w:cstheme="minorHAnsi"/>
        </w:rPr>
        <w:t>)</w:t>
      </w:r>
    </w:p>
    <w:p w14:paraId="14E7B5AE" w14:textId="6AD72CA5" w:rsidR="00684825" w:rsidRPr="00915FE5"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8</w:t>
      </w:r>
      <w:r w:rsidRPr="00664F5A">
        <w:rPr>
          <w:b/>
          <w:bCs/>
        </w:rPr>
        <w:t xml:space="preserve"> zamówienia</w:t>
      </w:r>
      <w:r w:rsidRPr="00664F5A">
        <w:t xml:space="preserve">: </w:t>
      </w:r>
      <w:r w:rsidRPr="00915FE5">
        <w:rPr>
          <w:rFonts w:asciiTheme="minorHAnsi" w:hAnsiTheme="minorHAnsi" w:cstheme="minorHAnsi"/>
        </w:rPr>
        <w:t>Transformator separacyjny</w:t>
      </w:r>
      <w:r>
        <w:rPr>
          <w:rFonts w:asciiTheme="minorHAnsi" w:hAnsiTheme="minorHAnsi" w:cstheme="minorHAnsi"/>
        </w:rPr>
        <w:t xml:space="preserve"> o mocy nie mniej niż 280</w:t>
      </w:r>
      <w:r w:rsidRPr="00915FE5">
        <w:rPr>
          <w:rFonts w:asciiTheme="minorHAnsi" w:hAnsiTheme="minorHAnsi" w:cstheme="minorHAnsi"/>
        </w:rPr>
        <w:t>VA, napięcie pierwotne 230V AC, Napięcie wtórne 230V  (</w:t>
      </w:r>
      <w:r w:rsidRPr="00915FE5">
        <w:rPr>
          <w:rFonts w:asciiTheme="minorHAnsi" w:hAnsiTheme="minorHAnsi" w:cstheme="minorHAnsi"/>
          <w:b/>
          <w:bCs/>
        </w:rPr>
        <w:t>3 sztuki</w:t>
      </w:r>
      <w:r w:rsidRPr="00915FE5">
        <w:rPr>
          <w:rFonts w:asciiTheme="minorHAnsi" w:hAnsiTheme="minorHAnsi" w:cstheme="minorHAnsi"/>
        </w:rPr>
        <w:t>)</w:t>
      </w:r>
    </w:p>
    <w:p w14:paraId="4AE719A0" w14:textId="77777777" w:rsidR="008C781D" w:rsidRPr="00DD0E13" w:rsidRDefault="008C781D" w:rsidP="008C781D">
      <w:pPr>
        <w:spacing w:line="276" w:lineRule="auto"/>
        <w:rPr>
          <w:rFonts w:asciiTheme="minorHAnsi" w:hAnsiTheme="minorHAnsi" w:cstheme="minorHAnsi"/>
          <w:sz w:val="22"/>
          <w:szCs w:val="22"/>
        </w:rPr>
      </w:pPr>
    </w:p>
    <w:p w14:paraId="1ECEF5DB" w14:textId="77777777" w:rsidR="008C781D" w:rsidRPr="00DD0E13" w:rsidRDefault="008C781D" w:rsidP="008C781D">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04BA872A" w14:textId="5E53FA06" w:rsidR="008C781D" w:rsidRPr="00DD0E13" w:rsidRDefault="008C781D" w:rsidP="008C781D">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 xml:space="preserve">Zamówienie winno być zrealizowane nie później niż do dnia  </w:t>
      </w:r>
      <w:r w:rsidR="007F643A">
        <w:rPr>
          <w:rFonts w:asciiTheme="minorHAnsi" w:hAnsiTheme="minorHAnsi" w:cstheme="minorHAnsi"/>
          <w:b/>
          <w:bCs/>
          <w:sz w:val="22"/>
          <w:szCs w:val="22"/>
        </w:rPr>
        <w:t>07</w:t>
      </w:r>
      <w:r w:rsidRPr="00DD0E13">
        <w:rPr>
          <w:rFonts w:asciiTheme="minorHAnsi" w:hAnsiTheme="minorHAnsi" w:cstheme="minorHAnsi"/>
          <w:b/>
          <w:bCs/>
          <w:sz w:val="22"/>
          <w:szCs w:val="22"/>
        </w:rPr>
        <w:t xml:space="preserve"> </w:t>
      </w:r>
      <w:r w:rsidR="007F643A">
        <w:rPr>
          <w:rFonts w:asciiTheme="minorHAnsi" w:hAnsiTheme="minorHAnsi" w:cstheme="minorHAnsi"/>
          <w:b/>
          <w:bCs/>
          <w:sz w:val="22"/>
          <w:szCs w:val="22"/>
        </w:rPr>
        <w:t>grudnia</w:t>
      </w:r>
      <w:r w:rsidRPr="00DD0E13">
        <w:rPr>
          <w:rFonts w:asciiTheme="minorHAnsi" w:hAnsiTheme="minorHAnsi" w:cstheme="minorHAnsi"/>
          <w:b/>
          <w:bCs/>
          <w:sz w:val="22"/>
          <w:szCs w:val="22"/>
        </w:rPr>
        <w:t xml:space="preserve"> 2022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pozostawaniu w związku małżeńskim, w stosunku pokrewieństwa lub powinowactwa w linii prostej, pokrewieństwa lub powinowactwa w linii bocznej do drugiego stopnia lub w stosunku przysposobienia, opieki lub kurateli.)</w:t>
      </w:r>
    </w:p>
    <w:p w14:paraId="3B47AD1F"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lastRenderedPageBreak/>
        <w:t>Oświadczenie jak wyżej nie zamyka prawa Zamawiającego (Zachodniopomorski Uniwersytet Technologiczny w Szczecinie) do dodatkowej (lub przeprowadzonej niezależnie od złożonego oświadczenia jak wyżej) weryfikacji podstaw wykluczenia na podstawie art. 7 ust. 1 wyżej wskazanej 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17A782ED"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t>Termin składania ofert:</w:t>
      </w:r>
      <w:r w:rsidRPr="00DD0E13">
        <w:rPr>
          <w:rFonts w:asciiTheme="minorHAnsi" w:hAnsiTheme="minorHAnsi" w:cstheme="minorHAnsi"/>
          <w:b/>
          <w:bCs/>
          <w:color w:val="000000"/>
          <w:sz w:val="22"/>
          <w:szCs w:val="22"/>
        </w:rPr>
        <w:t xml:space="preserve"> </w:t>
      </w:r>
      <w:r w:rsidR="00D04A11">
        <w:rPr>
          <w:rFonts w:asciiTheme="minorHAnsi" w:hAnsiTheme="minorHAnsi" w:cstheme="minorHAnsi"/>
          <w:b/>
          <w:bCs/>
          <w:color w:val="000000"/>
          <w:sz w:val="22"/>
          <w:szCs w:val="22"/>
        </w:rPr>
        <w:t>1</w:t>
      </w:r>
      <w:r w:rsidR="00F66420">
        <w:rPr>
          <w:rFonts w:asciiTheme="minorHAnsi" w:hAnsiTheme="minorHAnsi" w:cstheme="minorHAnsi"/>
          <w:b/>
          <w:bCs/>
          <w:color w:val="000000"/>
          <w:sz w:val="22"/>
          <w:szCs w:val="22"/>
        </w:rPr>
        <w:t>1</w:t>
      </w:r>
      <w:r w:rsidR="00BB6B73" w:rsidRPr="00DD0E13">
        <w:rPr>
          <w:rFonts w:asciiTheme="minorHAnsi" w:hAnsiTheme="minorHAnsi" w:cstheme="minorHAnsi"/>
          <w:b/>
          <w:bCs/>
          <w:color w:val="000000"/>
          <w:sz w:val="22"/>
          <w:szCs w:val="22"/>
        </w:rPr>
        <w:t xml:space="preserve"> </w:t>
      </w:r>
      <w:r w:rsidR="00F66420">
        <w:rPr>
          <w:rFonts w:asciiTheme="minorHAnsi" w:hAnsiTheme="minorHAnsi" w:cstheme="minorHAnsi"/>
          <w:b/>
          <w:bCs/>
          <w:color w:val="000000"/>
          <w:sz w:val="22"/>
          <w:szCs w:val="22"/>
        </w:rPr>
        <w:t>października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57FDAF4" w14:textId="2328CAD4" w:rsidR="00D04A11" w:rsidRPr="00D04A11" w:rsidRDefault="005B35EA" w:rsidP="00D04A11">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 xml:space="preserve">Oferta powinna zawierać cenę </w:t>
      </w:r>
      <w:r w:rsidR="00D04A11">
        <w:rPr>
          <w:rFonts w:asciiTheme="minorHAnsi" w:hAnsiTheme="minorHAnsi" w:cstheme="minorHAnsi"/>
          <w:color w:val="000000"/>
        </w:rPr>
        <w:t>oraz termin dostawy</w:t>
      </w:r>
      <w:r w:rsidR="00D04A11" w:rsidRPr="005B35EA">
        <w:rPr>
          <w:rFonts w:asciiTheme="minorHAnsi" w:hAnsiTheme="minorHAnsi" w:cstheme="minorHAnsi"/>
          <w:color w:val="000000"/>
        </w:rPr>
        <w:t xml:space="preserve"> </w:t>
      </w:r>
      <w:r w:rsidRPr="005B35EA">
        <w:rPr>
          <w:rFonts w:asciiTheme="minorHAnsi" w:hAnsiTheme="minorHAnsi" w:cstheme="minorHAnsi"/>
          <w:color w:val="000000"/>
        </w:rPr>
        <w:t>podan</w:t>
      </w:r>
      <w:r w:rsidR="00D04A11">
        <w:rPr>
          <w:rFonts w:asciiTheme="minorHAnsi" w:hAnsiTheme="minorHAnsi" w:cstheme="minorHAnsi"/>
          <w:color w:val="000000"/>
        </w:rPr>
        <w:t>e</w:t>
      </w:r>
      <w:r w:rsidRPr="005B35EA">
        <w:rPr>
          <w:rFonts w:asciiTheme="minorHAnsi" w:hAnsiTheme="minorHAnsi" w:cstheme="minorHAnsi"/>
          <w:color w:val="000000"/>
        </w:rPr>
        <w:t xml:space="preserve"> osobno dla każdej ofertowanej przez Wykonawcę </w:t>
      </w:r>
      <w:r w:rsidR="00EA49EA">
        <w:rPr>
          <w:rFonts w:asciiTheme="minorHAnsi" w:hAnsiTheme="minorHAnsi" w:cstheme="minorHAnsi"/>
          <w:color w:val="000000"/>
        </w:rPr>
        <w:t>c</w:t>
      </w:r>
      <w:r w:rsidRPr="005B35EA">
        <w:rPr>
          <w:rFonts w:asciiTheme="minorHAnsi" w:hAnsiTheme="minorHAnsi" w:cstheme="minorHAnsi"/>
          <w:color w:val="000000"/>
        </w:rPr>
        <w:t>zęści zamówienia.</w:t>
      </w:r>
      <w:r w:rsidR="00D04A11" w:rsidRPr="00D04A11">
        <w:rPr>
          <w:rFonts w:asciiTheme="minorHAnsi" w:hAnsiTheme="minorHAnsi" w:cstheme="minorHAnsi"/>
          <w:color w:val="000000"/>
        </w:rPr>
        <w:t xml:space="preserve"> </w:t>
      </w:r>
    </w:p>
    <w:sectPr w:rsidR="00D04A11" w:rsidRPr="00D04A11" w:rsidSect="00032ED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B200" w14:textId="77777777" w:rsidR="00C61527" w:rsidRDefault="00C61527">
      <w:r>
        <w:separator/>
      </w:r>
    </w:p>
  </w:endnote>
  <w:endnote w:type="continuationSeparator" w:id="0">
    <w:p w14:paraId="02C5BBDE" w14:textId="77777777" w:rsidR="00C61527" w:rsidRDefault="00C6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032EDB" w:rsidRPr="004B3194" w:rsidRDefault="00E06EE6" w:rsidP="00032EDB">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032EDB" w:rsidRDefault="00032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D101" w14:textId="77777777" w:rsidR="00C61527" w:rsidRDefault="00C61527">
      <w:r>
        <w:separator/>
      </w:r>
    </w:p>
  </w:footnote>
  <w:footnote w:type="continuationSeparator" w:id="0">
    <w:p w14:paraId="26A1BCCE" w14:textId="77777777" w:rsidR="00C61527" w:rsidRDefault="00C6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032EDB" w:rsidRPr="004B3194" w:rsidRDefault="00E35030" w:rsidP="00032EDB">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59FE8C43">
          <wp:extent cx="5819775" cy="603661"/>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032EDB" w:rsidRDefault="00032EDB" w:rsidP="00032ED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6"/>
    <w:rsid w:val="00003C0A"/>
    <w:rsid w:val="00027810"/>
    <w:rsid w:val="00032EDB"/>
    <w:rsid w:val="00035E85"/>
    <w:rsid w:val="000421D3"/>
    <w:rsid w:val="00060E91"/>
    <w:rsid w:val="000615E6"/>
    <w:rsid w:val="0007327C"/>
    <w:rsid w:val="00076E65"/>
    <w:rsid w:val="000A68D8"/>
    <w:rsid w:val="000E48E9"/>
    <w:rsid w:val="000E5172"/>
    <w:rsid w:val="000F36A5"/>
    <w:rsid w:val="00141DD3"/>
    <w:rsid w:val="00157804"/>
    <w:rsid w:val="001859A8"/>
    <w:rsid w:val="0019430E"/>
    <w:rsid w:val="001B3552"/>
    <w:rsid w:val="001C6301"/>
    <w:rsid w:val="001F1796"/>
    <w:rsid w:val="00206901"/>
    <w:rsid w:val="00246EA0"/>
    <w:rsid w:val="00247F10"/>
    <w:rsid w:val="00263BBB"/>
    <w:rsid w:val="002D67DE"/>
    <w:rsid w:val="00316A41"/>
    <w:rsid w:val="00326BC6"/>
    <w:rsid w:val="00341CB0"/>
    <w:rsid w:val="00357AAB"/>
    <w:rsid w:val="003851BE"/>
    <w:rsid w:val="00390C3B"/>
    <w:rsid w:val="00395C97"/>
    <w:rsid w:val="003A1002"/>
    <w:rsid w:val="003B0417"/>
    <w:rsid w:val="003D766F"/>
    <w:rsid w:val="003F2B1C"/>
    <w:rsid w:val="00457282"/>
    <w:rsid w:val="00466D65"/>
    <w:rsid w:val="00470108"/>
    <w:rsid w:val="004712BE"/>
    <w:rsid w:val="00481E6E"/>
    <w:rsid w:val="004E2915"/>
    <w:rsid w:val="004F53A0"/>
    <w:rsid w:val="00501AE3"/>
    <w:rsid w:val="00531F82"/>
    <w:rsid w:val="0053559E"/>
    <w:rsid w:val="0053645D"/>
    <w:rsid w:val="00544092"/>
    <w:rsid w:val="005558A8"/>
    <w:rsid w:val="0056447D"/>
    <w:rsid w:val="00576E70"/>
    <w:rsid w:val="005A04EF"/>
    <w:rsid w:val="005A3F15"/>
    <w:rsid w:val="005B35EA"/>
    <w:rsid w:val="005B62C8"/>
    <w:rsid w:val="005E1C4D"/>
    <w:rsid w:val="005F5793"/>
    <w:rsid w:val="00601640"/>
    <w:rsid w:val="00612488"/>
    <w:rsid w:val="00631AF6"/>
    <w:rsid w:val="00645BCB"/>
    <w:rsid w:val="00664F5A"/>
    <w:rsid w:val="00684825"/>
    <w:rsid w:val="00685089"/>
    <w:rsid w:val="006A4369"/>
    <w:rsid w:val="006C2564"/>
    <w:rsid w:val="006E059E"/>
    <w:rsid w:val="007234EF"/>
    <w:rsid w:val="00741684"/>
    <w:rsid w:val="0074502F"/>
    <w:rsid w:val="00750CC3"/>
    <w:rsid w:val="00750E32"/>
    <w:rsid w:val="00765472"/>
    <w:rsid w:val="007854F8"/>
    <w:rsid w:val="007D0AA5"/>
    <w:rsid w:val="007D4E6E"/>
    <w:rsid w:val="007D6045"/>
    <w:rsid w:val="007E066E"/>
    <w:rsid w:val="007E4658"/>
    <w:rsid w:val="007F643A"/>
    <w:rsid w:val="00813583"/>
    <w:rsid w:val="00817A00"/>
    <w:rsid w:val="00836312"/>
    <w:rsid w:val="00857BAA"/>
    <w:rsid w:val="0086124E"/>
    <w:rsid w:val="008877C2"/>
    <w:rsid w:val="008B1130"/>
    <w:rsid w:val="008C781D"/>
    <w:rsid w:val="008C7D38"/>
    <w:rsid w:val="008D5659"/>
    <w:rsid w:val="00915FE5"/>
    <w:rsid w:val="009407A8"/>
    <w:rsid w:val="0094626A"/>
    <w:rsid w:val="00952149"/>
    <w:rsid w:val="00975066"/>
    <w:rsid w:val="009825FF"/>
    <w:rsid w:val="009840AF"/>
    <w:rsid w:val="009A73ED"/>
    <w:rsid w:val="009B5DA4"/>
    <w:rsid w:val="009D1FF5"/>
    <w:rsid w:val="00A03577"/>
    <w:rsid w:val="00A03BB0"/>
    <w:rsid w:val="00A052B5"/>
    <w:rsid w:val="00A37C2B"/>
    <w:rsid w:val="00A510E1"/>
    <w:rsid w:val="00A67261"/>
    <w:rsid w:val="00A80F23"/>
    <w:rsid w:val="00A872F3"/>
    <w:rsid w:val="00AA126B"/>
    <w:rsid w:val="00AD7771"/>
    <w:rsid w:val="00AE04FA"/>
    <w:rsid w:val="00AE08A5"/>
    <w:rsid w:val="00B02517"/>
    <w:rsid w:val="00B03902"/>
    <w:rsid w:val="00B05484"/>
    <w:rsid w:val="00B17E8A"/>
    <w:rsid w:val="00B24765"/>
    <w:rsid w:val="00B27C69"/>
    <w:rsid w:val="00B349C1"/>
    <w:rsid w:val="00B677B1"/>
    <w:rsid w:val="00B71969"/>
    <w:rsid w:val="00BA210B"/>
    <w:rsid w:val="00BB6B73"/>
    <w:rsid w:val="00BC396D"/>
    <w:rsid w:val="00BE7162"/>
    <w:rsid w:val="00C049D2"/>
    <w:rsid w:val="00C21A54"/>
    <w:rsid w:val="00C37811"/>
    <w:rsid w:val="00C45B9C"/>
    <w:rsid w:val="00C570AC"/>
    <w:rsid w:val="00C61527"/>
    <w:rsid w:val="00C66121"/>
    <w:rsid w:val="00C91A62"/>
    <w:rsid w:val="00C94D86"/>
    <w:rsid w:val="00CA55BC"/>
    <w:rsid w:val="00CB2D8D"/>
    <w:rsid w:val="00CB5D68"/>
    <w:rsid w:val="00CD7C5C"/>
    <w:rsid w:val="00D04A11"/>
    <w:rsid w:val="00D07684"/>
    <w:rsid w:val="00D31DDE"/>
    <w:rsid w:val="00D429FA"/>
    <w:rsid w:val="00D71B1B"/>
    <w:rsid w:val="00D87A03"/>
    <w:rsid w:val="00DB2D12"/>
    <w:rsid w:val="00DD0E13"/>
    <w:rsid w:val="00DF6A0D"/>
    <w:rsid w:val="00E06EE6"/>
    <w:rsid w:val="00E117F5"/>
    <w:rsid w:val="00E217AB"/>
    <w:rsid w:val="00E35030"/>
    <w:rsid w:val="00E373BA"/>
    <w:rsid w:val="00E44D28"/>
    <w:rsid w:val="00E9464C"/>
    <w:rsid w:val="00EA024E"/>
    <w:rsid w:val="00EA3D91"/>
    <w:rsid w:val="00EA49EA"/>
    <w:rsid w:val="00EB2E09"/>
    <w:rsid w:val="00EC6AC7"/>
    <w:rsid w:val="00ED04BE"/>
    <w:rsid w:val="00ED3E36"/>
    <w:rsid w:val="00EE65C2"/>
    <w:rsid w:val="00EF77EC"/>
    <w:rsid w:val="00F25B26"/>
    <w:rsid w:val="00F25B6A"/>
    <w:rsid w:val="00F31AC1"/>
    <w:rsid w:val="00F66420"/>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docId w15:val="{65AAA29D-35D1-46C9-8961-FBE26B9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1293</Words>
  <Characters>7758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Nowakowska</dc:creator>
  <cp:keywords/>
  <dc:description/>
  <cp:lastModifiedBy>Krzysztof Danilecki</cp:lastModifiedBy>
  <cp:revision>2</cp:revision>
  <cp:lastPrinted>2022-09-08T10:54:00Z</cp:lastPrinted>
  <dcterms:created xsi:type="dcterms:W3CDTF">2022-10-04T11:20:00Z</dcterms:created>
  <dcterms:modified xsi:type="dcterms:W3CDTF">2022-10-04T11:20:00Z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