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C0CF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Operacja współfinansowana przez Unię Europejską ze środków finansowych Europejskiego Funduszu Morskiego i Rybackiego </w:t>
      </w: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 OPERACYJNY „RYBACTWO I MORZE 2014-2020”</w:t>
      </w:r>
    </w:p>
    <w:p w14:paraId="59667920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Działanie 2.1 Innowacje w ramach Priorytetu 2 – Wspieranie akwakultury zrównoważonej środowiskowo, zasobooszczędnej, innowacyjnej, konkurencyjnej i opartej na wiedzy</w:t>
      </w:r>
    </w:p>
    <w:p w14:paraId="4B4195BE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sz w:val="24"/>
          <w:szCs w:val="24"/>
        </w:rPr>
        <w:t>umowa o dofinansowanie nr 00004-6521.1-OR1600005/17/20;</w:t>
      </w:r>
    </w:p>
    <w:p w14:paraId="2E1A810D" w14:textId="77777777" w:rsidR="006214E9" w:rsidRPr="00082F91" w:rsidRDefault="006214E9" w:rsidP="006214E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sz w:val="24"/>
          <w:szCs w:val="24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14:paraId="49D5A032" w14:textId="77777777"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36F7B27" w14:textId="77777777" w:rsidR="00082F91" w:rsidRDefault="00082F91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06D44A9B" w14:textId="4E1BE5D1" w:rsidR="004D251E" w:rsidRDefault="00BD0CFD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ZAPYTANIE OFERTOWE NA ZAKUP I DOSTAWĘ </w:t>
      </w:r>
      <w:r w:rsidR="00BC4193">
        <w:rPr>
          <w:rFonts w:ascii="Calibri" w:eastAsia="Calibri" w:hAnsi="Calibri" w:cs="Calibri"/>
          <w:b/>
          <w:u w:val="single"/>
        </w:rPr>
        <w:t xml:space="preserve">SPRZĘTU </w:t>
      </w:r>
      <w:r w:rsidR="0078293C">
        <w:rPr>
          <w:rFonts w:ascii="Calibri" w:eastAsia="Calibri" w:hAnsi="Calibri" w:cs="Calibri"/>
          <w:b/>
          <w:u w:val="single"/>
        </w:rPr>
        <w:t xml:space="preserve">LABORATORYJNEGO W SKŁĄD KTÓREGO WCHODZĄ DWA HOMOGENIZATORY LABORATORYJNE I DWIE BIURETY CYFROWE </w:t>
      </w:r>
    </w:p>
    <w:p w14:paraId="193EE212" w14:textId="77777777" w:rsidR="004D251E" w:rsidRDefault="004D251E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</w:rPr>
      </w:pPr>
    </w:p>
    <w:p w14:paraId="1C738423" w14:textId="0E3FF8D8" w:rsidR="004D251E" w:rsidRPr="002247D3" w:rsidRDefault="00BD0CFD" w:rsidP="002247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="Calibri" w:eastAsia="Calibri" w:hAnsi="Calibri" w:cs="Calibri"/>
          <w:b/>
        </w:rPr>
      </w:pPr>
      <w:r w:rsidRPr="002247D3">
        <w:rPr>
          <w:rFonts w:ascii="Calibri" w:eastAsia="Calibri" w:hAnsi="Calibri" w:cs="Calibri"/>
          <w:b/>
        </w:rPr>
        <w:t xml:space="preserve">ZAMAWIAJĄCY </w:t>
      </w:r>
    </w:p>
    <w:p w14:paraId="16A10404" w14:textId="77777777"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Zachodniopomorski Uniwersytet Technologiczny w Szczecinie </w:t>
      </w:r>
    </w:p>
    <w:p w14:paraId="3A23C400" w14:textId="77777777"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al. Piastów 42</w:t>
      </w:r>
      <w:r w:rsidR="00F70B4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71-065 Szczecin </w:t>
      </w:r>
    </w:p>
    <w:p w14:paraId="092316D6" w14:textId="77777777"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NIP: 852-254-50-56 </w:t>
      </w:r>
    </w:p>
    <w:p w14:paraId="222FB343" w14:textId="77777777" w:rsidR="004D251E" w:rsidRDefault="004D251E">
      <w:pPr>
        <w:spacing w:after="0" w:line="276" w:lineRule="auto"/>
        <w:rPr>
          <w:rFonts w:ascii="Calibri" w:eastAsia="Calibri" w:hAnsi="Calibri" w:cs="Calibri"/>
          <w:b/>
        </w:rPr>
      </w:pPr>
    </w:p>
    <w:p w14:paraId="1AFCC891" w14:textId="78C37DDD" w:rsidR="004D251E" w:rsidRPr="002247D3" w:rsidRDefault="00BD0CFD" w:rsidP="002247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="Calibri" w:eastAsia="Calibri" w:hAnsi="Calibri" w:cs="Calibri"/>
          <w:b/>
        </w:rPr>
      </w:pPr>
      <w:r w:rsidRPr="002247D3">
        <w:rPr>
          <w:rFonts w:ascii="Calibri" w:eastAsia="Calibri" w:hAnsi="Calibri" w:cs="Calibri"/>
          <w:b/>
        </w:rPr>
        <w:t>OSOBA UPRAWNIONA DO KONTAKTU Z OFERENTAMI:</w:t>
      </w:r>
    </w:p>
    <w:p w14:paraId="6EA71121" w14:textId="77777777" w:rsidR="004D251E" w:rsidRDefault="00291F51">
      <w:pPr>
        <w:spacing w:after="0" w:line="276" w:lineRule="auto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>Grzegorz Tokarczyk tel. 602639130</w:t>
      </w:r>
      <w:r w:rsidR="00BD0CFD">
        <w:rPr>
          <w:rFonts w:ascii="Calibri" w:eastAsia="Calibri" w:hAnsi="Calibri" w:cs="Calibri"/>
        </w:rPr>
        <w:t xml:space="preserve">; e-mail: </w:t>
      </w:r>
      <w:hyperlink r:id="rId7" w:history="1">
        <w:r w:rsidRPr="00F83C5C">
          <w:rPr>
            <w:rStyle w:val="Hipercze"/>
            <w:rFonts w:ascii="Calibri" w:eastAsia="Calibri" w:hAnsi="Calibri" w:cs="Calibri"/>
          </w:rPr>
          <w:t>gtokarczyk@zut.edu.pl</w:t>
        </w:r>
      </w:hyperlink>
    </w:p>
    <w:p w14:paraId="1A491082" w14:textId="77777777" w:rsidR="004D70FA" w:rsidRPr="004D70FA" w:rsidRDefault="00291F51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Grzegorz Bienkiewicz</w:t>
      </w:r>
      <w:r w:rsidR="004D70FA" w:rsidRPr="004D70FA">
        <w:rPr>
          <w:rFonts w:ascii="Calibri" w:eastAsia="Calibri" w:hAnsi="Calibri" w:cs="Calibri"/>
        </w:rPr>
        <w:t xml:space="preserve">, tel. </w:t>
      </w:r>
      <w:r>
        <w:rPr>
          <w:rFonts w:ascii="Calibri" w:eastAsia="Calibri" w:hAnsi="Calibri" w:cs="Calibri"/>
        </w:rPr>
        <w:t>501637991</w:t>
      </w:r>
      <w:r w:rsidR="004D70FA" w:rsidRPr="004D70FA">
        <w:rPr>
          <w:rFonts w:ascii="Calibri" w:eastAsia="Calibri" w:hAnsi="Calibri" w:cs="Calibri"/>
        </w:rPr>
        <w:t xml:space="preserve">, e-mail: </w:t>
      </w:r>
      <w:hyperlink r:id="rId8" w:history="1">
        <w:r w:rsidRPr="00F83C5C">
          <w:rPr>
            <w:rStyle w:val="Hipercze"/>
            <w:rFonts w:ascii="Calibri" w:eastAsia="Calibri" w:hAnsi="Calibri" w:cs="Calibri"/>
          </w:rPr>
          <w:t>gbienkiewicz@zut.edu.pl</w:t>
        </w:r>
      </w:hyperlink>
      <w:r w:rsidR="004D70FA">
        <w:rPr>
          <w:rFonts w:ascii="Calibri" w:eastAsia="Calibri" w:hAnsi="Calibri" w:cs="Calibri"/>
        </w:rPr>
        <w:t xml:space="preserve"> </w:t>
      </w:r>
    </w:p>
    <w:p w14:paraId="000B05E6" w14:textId="77777777"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14:paraId="41EE04A6" w14:textId="0250511C" w:rsidR="004D251E" w:rsidRPr="002247D3" w:rsidRDefault="00BD0CFD" w:rsidP="002247D3">
      <w:pPr>
        <w:pStyle w:val="Akapitzlist"/>
        <w:numPr>
          <w:ilvl w:val="0"/>
          <w:numId w:val="16"/>
        </w:numPr>
        <w:spacing w:after="0" w:line="276" w:lineRule="auto"/>
        <w:ind w:left="0" w:firstLine="0"/>
        <w:rPr>
          <w:rFonts w:ascii="Calibri" w:eastAsia="Calibri" w:hAnsi="Calibri" w:cs="Calibri"/>
        </w:rPr>
      </w:pPr>
      <w:r w:rsidRPr="002247D3">
        <w:rPr>
          <w:rFonts w:ascii="Calibri" w:eastAsia="Calibri" w:hAnsi="Calibri" w:cs="Calibri"/>
          <w:b/>
        </w:rPr>
        <w:t>MIEJSCE DOSTAWY:</w:t>
      </w:r>
      <w:r w:rsidR="002247D3">
        <w:rPr>
          <w:rFonts w:ascii="Calibri" w:eastAsia="Calibri" w:hAnsi="Calibri" w:cs="Calibri"/>
        </w:rPr>
        <w:t xml:space="preserve"> </w:t>
      </w:r>
      <w:r w:rsidR="002247D3">
        <w:rPr>
          <w:rFonts w:ascii="Calibri" w:eastAsia="Calibri" w:hAnsi="Calibri" w:cs="Calibri"/>
        </w:rPr>
        <w:br/>
      </w:r>
      <w:r w:rsidRPr="002247D3">
        <w:rPr>
          <w:rFonts w:ascii="Calibri" w:eastAsia="Calibri" w:hAnsi="Calibri" w:cs="Calibri"/>
        </w:rPr>
        <w:t xml:space="preserve">Zachodniopomorski Uniwersytet Technologiczny w Szczecinie </w:t>
      </w:r>
    </w:p>
    <w:p w14:paraId="633521B5" w14:textId="2EBDB2B3"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 Nauk o Żywności i Rybactwa</w:t>
      </w:r>
    </w:p>
    <w:p w14:paraId="3E7D3E84" w14:textId="34A9340B" w:rsidR="00510360" w:rsidRDefault="0051036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Katedra Technologii Rybnej, Roślinnej i Gastronomicznej</w:t>
      </w:r>
    </w:p>
    <w:p w14:paraId="085AF639" w14:textId="77777777"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ul. </w:t>
      </w:r>
      <w:r w:rsidR="00291F51">
        <w:rPr>
          <w:rFonts w:ascii="Calibri" w:eastAsia="Calibri" w:hAnsi="Calibri" w:cs="Calibri"/>
        </w:rPr>
        <w:t>Papieża Pawła VI nr 3</w:t>
      </w:r>
      <w:r w:rsidR="00C03D7D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71-</w:t>
      </w:r>
      <w:r w:rsidR="00291F51">
        <w:rPr>
          <w:rFonts w:ascii="Calibri" w:eastAsia="Calibri" w:hAnsi="Calibri" w:cs="Calibri"/>
        </w:rPr>
        <w:t>459</w:t>
      </w:r>
      <w:r>
        <w:rPr>
          <w:rFonts w:ascii="Calibri" w:eastAsia="Calibri" w:hAnsi="Calibri" w:cs="Calibri"/>
        </w:rPr>
        <w:t xml:space="preserve"> Szczecin</w:t>
      </w:r>
    </w:p>
    <w:p w14:paraId="24A4978A" w14:textId="77777777"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14:paraId="595650C3" w14:textId="423029B4" w:rsidR="004D251E" w:rsidRPr="002247D3" w:rsidRDefault="00BD0CFD" w:rsidP="002247D3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Calibri" w:eastAsia="Calibri" w:hAnsi="Calibri" w:cs="Calibri"/>
          <w:b/>
        </w:rPr>
      </w:pPr>
      <w:r w:rsidRPr="002247D3">
        <w:rPr>
          <w:rFonts w:ascii="Calibri" w:eastAsia="Calibri" w:hAnsi="Calibri" w:cs="Calibri"/>
          <w:b/>
        </w:rPr>
        <w:t>TERMIN WYKONANIA ZAMÓWIENIA:</w:t>
      </w:r>
    </w:p>
    <w:p w14:paraId="5F653B8E" w14:textId="4BE05EE3" w:rsidR="004D251E" w:rsidRDefault="008C3C77" w:rsidP="008C3C7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Zamówienie podlegać będzie wykonaniu na podstawie zawartej z Zamawiającym umowy sprzedaży </w:t>
      </w:r>
      <w:r>
        <w:rPr>
          <w:rFonts w:ascii="Calibri" w:eastAsia="Calibri" w:hAnsi="Calibri" w:cs="Calibri"/>
        </w:rPr>
        <w:br/>
        <w:t xml:space="preserve">z dostarczeniem przedmiotu zamówienia do miejsca dostawy, o którym mowa w dziale III powyżej. Wskazana umowa </w:t>
      </w:r>
      <w:r w:rsidR="000008AF">
        <w:rPr>
          <w:rFonts w:ascii="Calibri" w:eastAsia="Calibri" w:hAnsi="Calibri" w:cs="Calibri"/>
        </w:rPr>
        <w:t xml:space="preserve">(zwana dalej „Umową) </w:t>
      </w:r>
      <w:r>
        <w:rPr>
          <w:rFonts w:ascii="Calibri" w:eastAsia="Calibri" w:hAnsi="Calibri" w:cs="Calibri"/>
        </w:rPr>
        <w:t xml:space="preserve">będzie uwzględniać również ofertę Wykonawcy, z którym </w:t>
      </w:r>
      <w:r w:rsidR="000008AF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mowa będzie zawierana. Umowa nie będzie zawierać postanowień (warunków realizacji) mniej korzystnych dla Zamawiającego niż wynikające warunków wyznaczonych w niniejszym zapytaniu oraz oferty wykonawcy, z którym </w:t>
      </w:r>
      <w:r w:rsidR="000008AF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mowa będzie zawierana.   </w:t>
      </w:r>
      <w:r w:rsidR="002247D3">
        <w:rPr>
          <w:rFonts w:ascii="Calibri" w:eastAsia="Calibri" w:hAnsi="Calibri" w:cs="Calibri"/>
        </w:rPr>
        <w:t>Wszystkie urządzenia stanowiące przedmiot niniejszego zapytania (</w:t>
      </w:r>
      <w:r>
        <w:rPr>
          <w:rFonts w:ascii="Calibri" w:eastAsia="Calibri" w:hAnsi="Calibri" w:cs="Calibri"/>
        </w:rPr>
        <w:t>zwane dalej łącznie również jako „</w:t>
      </w:r>
      <w:r w:rsidR="002247D3">
        <w:rPr>
          <w:rFonts w:ascii="Calibri" w:eastAsia="Calibri" w:hAnsi="Calibri" w:cs="Calibri"/>
        </w:rPr>
        <w:t>Sprzęt</w:t>
      </w:r>
      <w:r>
        <w:rPr>
          <w:rFonts w:ascii="Calibri" w:eastAsia="Calibri" w:hAnsi="Calibri" w:cs="Calibri"/>
        </w:rPr>
        <w:t>”</w:t>
      </w:r>
      <w:r w:rsidR="002247D3">
        <w:rPr>
          <w:rFonts w:ascii="Calibri" w:eastAsia="Calibri" w:hAnsi="Calibri" w:cs="Calibri"/>
        </w:rPr>
        <w:t>) winny być dostarczon</w:t>
      </w:r>
      <w:r>
        <w:rPr>
          <w:rFonts w:ascii="Calibri" w:eastAsia="Calibri" w:hAnsi="Calibri" w:cs="Calibri"/>
        </w:rPr>
        <w:t xml:space="preserve">e </w:t>
      </w:r>
      <w:r w:rsidR="002247D3">
        <w:rPr>
          <w:rFonts w:ascii="Calibri" w:eastAsia="Calibri" w:hAnsi="Calibri" w:cs="Calibri"/>
        </w:rPr>
        <w:t>nie później niż w ciągu</w:t>
      </w:r>
      <w:r w:rsidR="00BD0CFD">
        <w:rPr>
          <w:rFonts w:ascii="Calibri" w:eastAsia="Calibri" w:hAnsi="Calibri" w:cs="Calibri"/>
        </w:rPr>
        <w:t xml:space="preserve"> </w:t>
      </w:r>
      <w:r w:rsidR="00786399">
        <w:rPr>
          <w:rFonts w:ascii="Calibri" w:eastAsia="Calibri" w:hAnsi="Calibri" w:cs="Calibri"/>
        </w:rPr>
        <w:t>3</w:t>
      </w:r>
      <w:r w:rsidR="00BD0CFD">
        <w:rPr>
          <w:rFonts w:ascii="Calibri" w:eastAsia="Calibri" w:hAnsi="Calibri" w:cs="Calibri"/>
        </w:rPr>
        <w:t xml:space="preserve"> tygodni od daty </w:t>
      </w:r>
      <w:r w:rsidR="000008AF">
        <w:rPr>
          <w:rFonts w:ascii="Calibri" w:eastAsia="Calibri" w:hAnsi="Calibri" w:cs="Calibri"/>
        </w:rPr>
        <w:t>zawarcia U</w:t>
      </w:r>
      <w:r w:rsidR="00994C97">
        <w:rPr>
          <w:rFonts w:ascii="Calibri" w:eastAsia="Calibri" w:hAnsi="Calibri" w:cs="Calibri"/>
        </w:rPr>
        <w:t>mowy</w:t>
      </w:r>
      <w:r w:rsidR="00BD0CF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Na okoliczność dostarczenia Sprzętu i jego odbioru przez przedstawicieli Zamawiającego zostanie sporządzony i podpisany stosowny protokół zdawczo-odbiorczy (zwany dalej „Protokołem Odbioru”).  </w:t>
      </w:r>
    </w:p>
    <w:p w14:paraId="49AA93F2" w14:textId="77777777"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14:paraId="24AF8B2F" w14:textId="159E3C64" w:rsidR="008C3C77" w:rsidRPr="008C3C77" w:rsidRDefault="009A4C9B" w:rsidP="008C3C77">
      <w:pPr>
        <w:pStyle w:val="Akapitzlist"/>
        <w:numPr>
          <w:ilvl w:val="0"/>
          <w:numId w:val="16"/>
        </w:numPr>
        <w:spacing w:after="0" w:line="240" w:lineRule="auto"/>
        <w:ind w:left="567" w:hanging="567"/>
        <w:rPr>
          <w:rFonts w:ascii="Arial" w:eastAsia="Arial" w:hAnsi="Arial" w:cs="Arial"/>
          <w:sz w:val="30"/>
        </w:rPr>
      </w:pPr>
      <w:r>
        <w:rPr>
          <w:rFonts w:ascii="Calibri" w:eastAsia="Calibri" w:hAnsi="Calibri" w:cs="Calibri"/>
          <w:b/>
        </w:rPr>
        <w:t xml:space="preserve">INNE WARUNKI REALIZACJI ZAMÓWIENIA, W TYM </w:t>
      </w:r>
      <w:r w:rsidR="008C3C77">
        <w:rPr>
          <w:rFonts w:ascii="Calibri" w:eastAsia="Calibri" w:hAnsi="Calibri" w:cs="Calibri"/>
          <w:b/>
        </w:rPr>
        <w:t>WARUNKI PŁATNOŚCI:</w:t>
      </w:r>
    </w:p>
    <w:p w14:paraId="210AD082" w14:textId="7BEACDBF" w:rsidR="009A4C9B" w:rsidRDefault="009A4C9B" w:rsidP="000008A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Wymagane jest udzielenie gwarancji na Sprzęt na okres nie krótszy niż 24 miesiące liczone od daty podpisania Protokołu Odbioru (wskazany minimalny termin dotyczy każdego z 6 urządzeń, o których mowa w dziale </w:t>
      </w:r>
      <w:r w:rsidR="00047795" w:rsidRPr="00047795">
        <w:rPr>
          <w:rFonts w:ascii="Calibri" w:eastAsia="Calibri" w:hAnsi="Calibri" w:cs="Calibri"/>
          <w:b/>
        </w:rPr>
        <w:t>IX</w:t>
      </w:r>
      <w:r>
        <w:rPr>
          <w:rFonts w:ascii="Calibri" w:eastAsia="Calibri" w:hAnsi="Calibri" w:cs="Calibri"/>
        </w:rPr>
        <w:t xml:space="preserve"> niniejszego zapytania</w:t>
      </w:r>
      <w:r w:rsidR="00187C8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. </w:t>
      </w:r>
    </w:p>
    <w:p w14:paraId="2FFA9131" w14:textId="727F847E" w:rsidR="004D251E" w:rsidRPr="008C3C77" w:rsidRDefault="000008AF" w:rsidP="000008AF">
      <w:pPr>
        <w:spacing w:after="0" w:line="240" w:lineRule="auto"/>
        <w:jc w:val="both"/>
        <w:rPr>
          <w:rFonts w:ascii="Arial" w:eastAsia="Arial" w:hAnsi="Arial" w:cs="Arial"/>
          <w:sz w:val="30"/>
        </w:rPr>
      </w:pPr>
      <w:r>
        <w:rPr>
          <w:rFonts w:ascii="Calibri" w:eastAsia="Calibri" w:hAnsi="Calibri" w:cs="Calibri"/>
        </w:rPr>
        <w:t xml:space="preserve">Płatność po podpisaniu Protokołu Odbioru, przelewem </w:t>
      </w:r>
      <w:r w:rsidR="00BD0CFD" w:rsidRPr="008C3C77">
        <w:rPr>
          <w:rFonts w:ascii="Calibri" w:eastAsia="Calibri" w:hAnsi="Calibri" w:cs="Calibri"/>
        </w:rPr>
        <w:t xml:space="preserve">na rachunek bankowy </w:t>
      </w:r>
      <w:r>
        <w:rPr>
          <w:rFonts w:ascii="Calibri" w:eastAsia="Calibri" w:hAnsi="Calibri" w:cs="Calibri"/>
        </w:rPr>
        <w:t xml:space="preserve">wskazany w fakturze </w:t>
      </w:r>
      <w:r>
        <w:rPr>
          <w:rFonts w:ascii="Calibri" w:eastAsia="Calibri" w:hAnsi="Calibri" w:cs="Calibri"/>
        </w:rPr>
        <w:br/>
        <w:t>(a w przypadku gdy Wykonawca nie wystawia faktur – rachunku)</w:t>
      </w:r>
      <w:r w:rsidR="00BD0CFD" w:rsidRPr="008C3C77">
        <w:rPr>
          <w:rFonts w:ascii="Calibri" w:eastAsia="Calibri" w:hAnsi="Calibri" w:cs="Calibri"/>
        </w:rPr>
        <w:t xml:space="preserve"> w terminie </w:t>
      </w:r>
      <w:r w:rsidR="00786399" w:rsidRPr="008C3C77">
        <w:rPr>
          <w:rFonts w:ascii="Calibri" w:eastAsia="Calibri" w:hAnsi="Calibri" w:cs="Calibri"/>
        </w:rPr>
        <w:t>21</w:t>
      </w:r>
      <w:r w:rsidR="008C3C77" w:rsidRPr="008C3C77">
        <w:rPr>
          <w:rFonts w:ascii="Calibri" w:eastAsia="Calibri" w:hAnsi="Calibri" w:cs="Calibri"/>
        </w:rPr>
        <w:t xml:space="preserve"> dni od daty dosta</w:t>
      </w:r>
      <w:r>
        <w:rPr>
          <w:rFonts w:ascii="Calibri" w:eastAsia="Calibri" w:hAnsi="Calibri" w:cs="Calibri"/>
        </w:rPr>
        <w:t>rczenia faktury/rachunku</w:t>
      </w:r>
      <w:r w:rsidR="00BD0CFD" w:rsidRPr="008C3C7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Maksymalna kwota zapłaty – cena za Sprzęt zaoferowana w złożonej ofercie tego Wykonawcy, z którym Umowa zostanie zawarta  </w:t>
      </w:r>
    </w:p>
    <w:p w14:paraId="3AA0DC51" w14:textId="77777777" w:rsidR="004D251E" w:rsidRDefault="004D251E">
      <w:pPr>
        <w:spacing w:after="0" w:line="240" w:lineRule="auto"/>
        <w:rPr>
          <w:rFonts w:ascii="Arial" w:eastAsia="Arial" w:hAnsi="Arial" w:cs="Arial"/>
          <w:sz w:val="30"/>
        </w:rPr>
      </w:pPr>
    </w:p>
    <w:p w14:paraId="08BBB32C" w14:textId="77777777" w:rsidR="000008AF" w:rsidRPr="000008AF" w:rsidRDefault="00BD0CFD" w:rsidP="000008AF">
      <w:pPr>
        <w:pStyle w:val="Akapitzlist"/>
        <w:numPr>
          <w:ilvl w:val="0"/>
          <w:numId w:val="16"/>
        </w:numPr>
        <w:spacing w:after="0" w:line="240" w:lineRule="auto"/>
        <w:ind w:left="567" w:hanging="567"/>
        <w:rPr>
          <w:rFonts w:ascii="Calibri" w:eastAsia="Calibri" w:hAnsi="Calibri" w:cs="Calibri"/>
        </w:rPr>
      </w:pPr>
      <w:r w:rsidRPr="000008AF">
        <w:rPr>
          <w:rFonts w:ascii="Calibri" w:eastAsia="Calibri" w:hAnsi="Calibri" w:cs="Calibri"/>
          <w:b/>
        </w:rPr>
        <w:t xml:space="preserve">SPOSÓB PRZYGOTOWANIA </w:t>
      </w:r>
      <w:r w:rsidR="000008AF">
        <w:rPr>
          <w:rFonts w:ascii="Calibri" w:eastAsia="Calibri" w:hAnsi="Calibri" w:cs="Calibri"/>
          <w:b/>
        </w:rPr>
        <w:t xml:space="preserve">(ZAWARTOŚĆ MINIMUM) OFERTY: </w:t>
      </w:r>
    </w:p>
    <w:p w14:paraId="4830EF42" w14:textId="42A861AE" w:rsidR="004D251E" w:rsidRPr="000008AF" w:rsidRDefault="000008AF" w:rsidP="00136B9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Zaleca się aby oferta została przygoto</w:t>
      </w:r>
      <w:r w:rsidR="00136B94">
        <w:rPr>
          <w:rFonts w:ascii="Calibri" w:eastAsia="Calibri" w:hAnsi="Calibri" w:cs="Calibri"/>
        </w:rPr>
        <w:t>wan</w:t>
      </w:r>
      <w:r>
        <w:rPr>
          <w:rFonts w:ascii="Calibri" w:eastAsia="Calibri" w:hAnsi="Calibri" w:cs="Calibri"/>
        </w:rPr>
        <w:t xml:space="preserve">a i złożona Zamawiającemu na Formularzu Ofertowym, stanowiącym </w:t>
      </w:r>
      <w:r w:rsidRPr="00136B94">
        <w:rPr>
          <w:rFonts w:ascii="Calibri" w:eastAsia="Calibri" w:hAnsi="Calibri" w:cs="Calibri"/>
        </w:rPr>
        <w:t xml:space="preserve">załącznik nr </w:t>
      </w:r>
      <w:r w:rsidR="00136B94" w:rsidRPr="00136B94">
        <w:rPr>
          <w:rFonts w:ascii="Calibri" w:eastAsia="Calibri" w:hAnsi="Calibri" w:cs="Calibri"/>
        </w:rPr>
        <w:t>1</w:t>
      </w:r>
      <w:r w:rsidRPr="00136B94">
        <w:rPr>
          <w:rFonts w:ascii="Calibri" w:eastAsia="Calibri" w:hAnsi="Calibri" w:cs="Calibri"/>
        </w:rPr>
        <w:t xml:space="preserve"> niniejszego zapytania</w:t>
      </w:r>
      <w:r w:rsidR="00136B94" w:rsidRPr="00136B94">
        <w:rPr>
          <w:rFonts w:ascii="Calibri" w:eastAsia="Calibri" w:hAnsi="Calibri" w:cs="Calibri"/>
        </w:rPr>
        <w:t xml:space="preserve"> </w:t>
      </w:r>
      <w:r w:rsidR="00136B94">
        <w:rPr>
          <w:rFonts w:ascii="Calibri" w:eastAsia="Calibri" w:hAnsi="Calibri" w:cs="Calibri"/>
        </w:rPr>
        <w:t>(poniżej w niniejszym pliku)</w:t>
      </w:r>
      <w:r>
        <w:rPr>
          <w:rFonts w:ascii="Calibri" w:eastAsia="Calibri" w:hAnsi="Calibri" w:cs="Calibri"/>
        </w:rPr>
        <w:t>, przy czym o</w:t>
      </w:r>
      <w:r w:rsidR="00BD0CFD" w:rsidRPr="000008AF">
        <w:rPr>
          <w:rFonts w:ascii="Calibri" w:eastAsia="Calibri" w:hAnsi="Calibri" w:cs="Calibri"/>
        </w:rPr>
        <w:t>ferta powinna zawierać</w:t>
      </w:r>
      <w:r>
        <w:rPr>
          <w:rFonts w:ascii="Calibri" w:eastAsia="Calibri" w:hAnsi="Calibri" w:cs="Calibri"/>
        </w:rPr>
        <w:t xml:space="preserve"> minimum</w:t>
      </w:r>
      <w:r w:rsidR="00BD0CFD" w:rsidRPr="000008AF">
        <w:rPr>
          <w:rFonts w:ascii="Calibri" w:eastAsia="Calibri" w:hAnsi="Calibri" w:cs="Calibri"/>
        </w:rPr>
        <w:t xml:space="preserve">: </w:t>
      </w:r>
    </w:p>
    <w:p w14:paraId="48A201B2" w14:textId="77777777" w:rsidR="000008AF" w:rsidRDefault="000008AF" w:rsidP="00C02E6F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Calibri" w:hAnsi="Calibri" w:cs="Calibri"/>
        </w:rPr>
      </w:pPr>
      <w:r w:rsidRPr="000008AF">
        <w:rPr>
          <w:rFonts w:ascii="Calibri" w:eastAsia="Calibri" w:hAnsi="Calibri" w:cs="Calibri"/>
        </w:rPr>
        <w:t>dane identyfikujące Wykonawcę składającego ofertę, w szczególności nazwę (firmę) Wykonawcy– a w przypadku Wykonawców będących osobami fizycznymi – imię i nazwisko</w:t>
      </w:r>
    </w:p>
    <w:p w14:paraId="035F0E20" w14:textId="3861A841" w:rsidR="009A4C9B" w:rsidRPr="009A4C9B" w:rsidRDefault="009A4C9B" w:rsidP="00C02E6F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Calibri" w:eastAsia="Calibri" w:hAnsi="Calibri" w:cs="Calibri"/>
        </w:rPr>
      </w:pPr>
      <w:r w:rsidRPr="009A4C9B">
        <w:rPr>
          <w:rFonts w:ascii="Calibri" w:eastAsia="Calibri" w:hAnsi="Calibri" w:cs="Calibri"/>
        </w:rPr>
        <w:t>cenę netto i brutto podaną w PLN</w:t>
      </w:r>
      <w:r w:rsidR="00047795">
        <w:rPr>
          <w:rFonts w:ascii="Calibri" w:eastAsia="Calibri" w:hAnsi="Calibri" w:cs="Calibri"/>
        </w:rPr>
        <w:t xml:space="preserve"> za każde z urządzeń wskazanych w dziale IX poniżej oraz ich sumę brutto (zwaną dalej „CENĄ ZA ZAMÓWIENIE”)</w:t>
      </w:r>
      <w:r w:rsidR="003869FC">
        <w:rPr>
          <w:rFonts w:ascii="Calibri" w:eastAsia="Calibri" w:hAnsi="Calibri" w:cs="Calibri"/>
        </w:rPr>
        <w:t xml:space="preserve">. </w:t>
      </w:r>
      <w:r w:rsidR="003869FC" w:rsidRPr="001A254E">
        <w:rPr>
          <w:szCs w:val="24"/>
        </w:rPr>
        <w:t xml:space="preserve"> </w:t>
      </w:r>
      <w:r w:rsidRPr="009A4C9B">
        <w:rPr>
          <w:rFonts w:ascii="Calibri" w:eastAsia="Calibri" w:hAnsi="Calibri" w:cs="Calibri"/>
        </w:rPr>
        <w:t xml:space="preserve"> </w:t>
      </w:r>
    </w:p>
    <w:p w14:paraId="522B3F99" w14:textId="59544CF9" w:rsidR="009A4C9B" w:rsidRDefault="009A4C9B" w:rsidP="00C02E6F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markę symbol lub innego rodzaju oznaczenie identyfikujące dla każdego oferowanego urządzenia spośród wskazanych w dziale </w:t>
      </w:r>
      <w:r w:rsidR="00047795"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</w:rPr>
        <w:t xml:space="preserve"> składających się na przedmiot niniejszego zapytania</w:t>
      </w:r>
    </w:p>
    <w:p w14:paraId="18579D08" w14:textId="5546065A" w:rsidR="004D251E" w:rsidRPr="000008AF" w:rsidRDefault="003869FC" w:rsidP="00C02E6F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 osoby działającej w imieniu oferenta (Wykonawcy składającego ofertę), przy czym </w:t>
      </w:r>
      <w:r>
        <w:rPr>
          <w:rFonts w:ascii="Calibri" w:eastAsia="Calibri" w:hAnsi="Calibri" w:cs="Calibri"/>
        </w:rPr>
        <w:br/>
        <w:t xml:space="preserve">z racji wskazanego w dziale </w:t>
      </w:r>
      <w:r w:rsidR="00047795" w:rsidRPr="00047795">
        <w:rPr>
          <w:rFonts w:ascii="Calibri" w:eastAsia="Calibri" w:hAnsi="Calibri" w:cs="Calibri"/>
          <w:b/>
        </w:rPr>
        <w:t xml:space="preserve">VII </w:t>
      </w:r>
      <w:r w:rsidR="00047795">
        <w:rPr>
          <w:rFonts w:ascii="Calibri" w:eastAsia="Calibri" w:hAnsi="Calibri" w:cs="Calibri"/>
        </w:rPr>
        <w:t xml:space="preserve">poniżej </w:t>
      </w:r>
      <w:r>
        <w:rPr>
          <w:rFonts w:ascii="Calibri" w:eastAsia="Calibri" w:hAnsi="Calibri" w:cs="Calibri"/>
        </w:rPr>
        <w:t xml:space="preserve">sposobu składania ofert </w:t>
      </w:r>
      <w:r w:rsidR="009A4C9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(poczta e-mail) dopuszczalne jest przesłanie oferty jako skan z podpisem. Postanowienie nie narusza możliwości złożenia oferty podpisanej elektronicznie, jednak wyżej wskazana forma zeskanowanego dokumentu </w:t>
      </w:r>
      <w:r>
        <w:rPr>
          <w:rFonts w:ascii="Calibri" w:eastAsia="Calibri" w:hAnsi="Calibri" w:cs="Calibri"/>
        </w:rPr>
        <w:br/>
        <w:t xml:space="preserve">z podpisem jest w pełni wystarczająca    </w:t>
      </w:r>
      <w:r w:rsidR="00BD0CFD" w:rsidRPr="000008AF">
        <w:rPr>
          <w:rFonts w:ascii="Calibri" w:eastAsia="Calibri" w:hAnsi="Calibri" w:cs="Calibri"/>
        </w:rPr>
        <w:t xml:space="preserve"> </w:t>
      </w:r>
    </w:p>
    <w:p w14:paraId="1E96CC11" w14:textId="3BDE9DA3" w:rsidR="003869FC" w:rsidRDefault="003869FC" w:rsidP="00C02E6F">
      <w:pPr>
        <w:spacing w:before="120" w:after="53"/>
        <w:jc w:val="both"/>
        <w:rPr>
          <w:rFonts w:cs="Times New Roman"/>
        </w:rPr>
      </w:pPr>
      <w:r w:rsidRPr="003869FC">
        <w:rPr>
          <w:rFonts w:cs="Times New Roman"/>
        </w:rPr>
        <w:t xml:space="preserve">Dla ważności oferty nie jest wymagane podanie informacji innych niż wskazane </w:t>
      </w:r>
      <w:r>
        <w:rPr>
          <w:rFonts w:cs="Times New Roman"/>
        </w:rPr>
        <w:t xml:space="preserve">powyżej </w:t>
      </w:r>
      <w:r w:rsidRPr="003869FC">
        <w:rPr>
          <w:rFonts w:cs="Times New Roman"/>
        </w:rPr>
        <w:t xml:space="preserve">minimum </w:t>
      </w:r>
      <w:r>
        <w:rPr>
          <w:rFonts w:cs="Times New Roman"/>
        </w:rPr>
        <w:br/>
      </w:r>
      <w:r w:rsidRPr="003869FC">
        <w:rPr>
          <w:rFonts w:cs="Times New Roman"/>
        </w:rPr>
        <w:t xml:space="preserve">w </w:t>
      </w:r>
      <w:r>
        <w:rPr>
          <w:rFonts w:cs="Times New Roman"/>
        </w:rPr>
        <w:t xml:space="preserve">pkt 1) – </w:t>
      </w:r>
      <w:r w:rsidR="00C02E6F">
        <w:rPr>
          <w:rFonts w:cs="Times New Roman"/>
        </w:rPr>
        <w:t>4</w:t>
      </w:r>
      <w:r>
        <w:rPr>
          <w:rFonts w:cs="Times New Roman"/>
        </w:rPr>
        <w:t xml:space="preserve">). </w:t>
      </w:r>
      <w:r w:rsidRPr="003869FC">
        <w:rPr>
          <w:rFonts w:cs="Times New Roman"/>
        </w:rPr>
        <w:t xml:space="preserve">Ewentualny brak informacji w Ofercie innych niż wymagane w odnośnikach pkt 7 powyżej będzie poczytany za złożenie oferty na Sprzęt odpowiadający wymogom niniejszego zapytania, tak co do przedmiotu, jak i warunków wykonania zamówienia, w szczególności wyżej wymaganego okresu udzielenia gwarancji.  </w:t>
      </w:r>
    </w:p>
    <w:p w14:paraId="4AFF7A0C" w14:textId="6B108DC6" w:rsidR="00C02E6F" w:rsidRPr="00C02E6F" w:rsidRDefault="00C02E6F" w:rsidP="009B36E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Pr="00C02E6F">
        <w:rPr>
          <w:rFonts w:ascii="Calibri" w:eastAsia="Calibri" w:hAnsi="Calibri" w:cs="Calibri"/>
        </w:rPr>
        <w:t xml:space="preserve">eżeli Wykonawca ubiega się o przyznanie punktów w ramach wskazanego w dziale </w:t>
      </w:r>
      <w:r w:rsidR="00047795" w:rsidRPr="00047795">
        <w:rPr>
          <w:rFonts w:ascii="Calibri" w:eastAsia="Calibri" w:hAnsi="Calibri" w:cs="Calibri"/>
          <w:b/>
        </w:rPr>
        <w:t xml:space="preserve">VIII </w:t>
      </w:r>
      <w:r w:rsidRPr="00C02E6F">
        <w:rPr>
          <w:rFonts w:ascii="Calibri" w:eastAsia="Calibri" w:hAnsi="Calibri" w:cs="Calibri"/>
        </w:rPr>
        <w:t xml:space="preserve">kryterium </w:t>
      </w:r>
      <w:r>
        <w:rPr>
          <w:rFonts w:ascii="Calibri" w:eastAsia="Calibri" w:hAnsi="Calibri" w:cs="Calibri"/>
        </w:rPr>
        <w:t xml:space="preserve">oceny ofert pn. Okres Gwarancji jego oferta powinna zawierać </w:t>
      </w:r>
      <w:r w:rsidRPr="00C02E6F">
        <w:rPr>
          <w:rFonts w:ascii="Calibri" w:eastAsia="Calibri" w:hAnsi="Calibri" w:cs="Calibri"/>
        </w:rPr>
        <w:t xml:space="preserve">termin </w:t>
      </w:r>
      <w:r>
        <w:rPr>
          <w:rFonts w:ascii="Calibri" w:eastAsia="Calibri" w:hAnsi="Calibri" w:cs="Calibri"/>
        </w:rPr>
        <w:t xml:space="preserve">(okres) </w:t>
      </w:r>
      <w:r w:rsidRPr="00C02E6F">
        <w:rPr>
          <w:rFonts w:ascii="Calibri" w:eastAsia="Calibri" w:hAnsi="Calibri" w:cs="Calibri"/>
        </w:rPr>
        <w:t xml:space="preserve">udzielonej gwarancji </w:t>
      </w:r>
      <w:r w:rsidR="009B36EE">
        <w:rPr>
          <w:rFonts w:ascii="Calibri" w:eastAsia="Calibri" w:hAnsi="Calibri" w:cs="Calibri"/>
        </w:rPr>
        <w:br/>
      </w:r>
      <w:r w:rsidRPr="00C02E6F">
        <w:rPr>
          <w:rFonts w:ascii="Calibri" w:eastAsia="Calibri" w:hAnsi="Calibri" w:cs="Calibri"/>
        </w:rPr>
        <w:t>na Sprzęt</w:t>
      </w:r>
      <w:r>
        <w:rPr>
          <w:rFonts w:ascii="Calibri" w:eastAsia="Calibri" w:hAnsi="Calibri" w:cs="Calibri"/>
        </w:rPr>
        <w:t xml:space="preserve">, pod rygorem nieprzyznania ofercie punktów w ramach ww. kryterium  </w:t>
      </w:r>
      <w:r w:rsidRPr="00C02E6F">
        <w:rPr>
          <w:rFonts w:ascii="Calibri" w:eastAsia="Calibri" w:hAnsi="Calibri" w:cs="Calibri"/>
        </w:rPr>
        <w:t xml:space="preserve"> </w:t>
      </w:r>
    </w:p>
    <w:p w14:paraId="45F819A6" w14:textId="47121E80" w:rsidR="003869FC" w:rsidRDefault="003869FC" w:rsidP="00C02E6F">
      <w:pPr>
        <w:spacing w:before="120" w:after="53"/>
        <w:jc w:val="both"/>
        <w:rPr>
          <w:rFonts w:cs="Times New Roman"/>
        </w:rPr>
      </w:pPr>
      <w:r>
        <w:rPr>
          <w:rFonts w:cs="Times New Roman"/>
        </w:rPr>
        <w:t xml:space="preserve">Dany Wykonawca może złożyć tylko jedną ofertę (złożenia dwóch lub więcej ofert </w:t>
      </w:r>
      <w:r w:rsidR="00C02E6F">
        <w:rPr>
          <w:rFonts w:cs="Times New Roman"/>
        </w:rPr>
        <w:t xml:space="preserve">przez tego samego wykonawcę i niewycofanie ich przed terminem składania ofert tak aby została tylko jedna, skutkuje odrzucenie wszystkich ofert złożonych przez tego Wykonawcę) </w:t>
      </w:r>
    </w:p>
    <w:p w14:paraId="7F53B2C5" w14:textId="637A5B28" w:rsidR="00C02E6F" w:rsidRPr="003869FC" w:rsidRDefault="00C02E6F" w:rsidP="003869FC">
      <w:pPr>
        <w:spacing w:after="53"/>
        <w:jc w:val="both"/>
        <w:rPr>
          <w:rFonts w:cs="Times New Roman"/>
        </w:rPr>
      </w:pPr>
      <w:r>
        <w:rPr>
          <w:rFonts w:cs="Times New Roman"/>
        </w:rPr>
        <w:t xml:space="preserve">Oferta musi być złożona na całość przedmiotu zamówienia (nie dopuszcza się w szczególności możliwości składania oferty tylko na niektóre z urządzeń spośród wskazanych w dziale </w:t>
      </w:r>
      <w:r w:rsidR="00047795" w:rsidRPr="00047795">
        <w:rPr>
          <w:rFonts w:cs="Times New Roman"/>
          <w:b/>
        </w:rPr>
        <w:t>IX</w:t>
      </w:r>
      <w:r w:rsidR="00047795">
        <w:rPr>
          <w:rFonts w:cs="Times New Roman"/>
          <w:b/>
        </w:rPr>
        <w:t xml:space="preserve"> </w:t>
      </w:r>
      <w:r w:rsidR="00047795" w:rsidRPr="00047795">
        <w:rPr>
          <w:rFonts w:cs="Times New Roman"/>
        </w:rPr>
        <w:t>poniżej</w:t>
      </w:r>
      <w:r>
        <w:rPr>
          <w:rFonts w:cs="Times New Roman"/>
        </w:rPr>
        <w:t xml:space="preserve">). </w:t>
      </w:r>
      <w:r w:rsidR="00047795">
        <w:rPr>
          <w:rFonts w:cs="Times New Roman"/>
        </w:rPr>
        <w:br/>
      </w:r>
      <w:r>
        <w:rPr>
          <w:rFonts w:cs="Times New Roman"/>
        </w:rPr>
        <w:t xml:space="preserve">Nie dopuszcza się również możliwości składania ofert wariantowych  </w:t>
      </w:r>
    </w:p>
    <w:p w14:paraId="26375B94" w14:textId="414BED92" w:rsidR="003869FC" w:rsidRPr="00C02E6F" w:rsidRDefault="003869FC" w:rsidP="00C02E6F">
      <w:pPr>
        <w:pStyle w:val="Akapitzlist"/>
        <w:numPr>
          <w:ilvl w:val="0"/>
          <w:numId w:val="16"/>
        </w:numPr>
        <w:spacing w:before="120" w:after="0" w:line="240" w:lineRule="auto"/>
        <w:ind w:left="567" w:hanging="567"/>
        <w:contextualSpacing w:val="0"/>
        <w:rPr>
          <w:rFonts w:ascii="Calibri" w:eastAsia="Calibri" w:hAnsi="Calibri" w:cs="Calibri"/>
          <w:b/>
        </w:rPr>
      </w:pPr>
      <w:r w:rsidRPr="00C02E6F">
        <w:rPr>
          <w:rFonts w:ascii="Calibri" w:eastAsia="Calibri" w:hAnsi="Calibri" w:cs="Calibri"/>
          <w:b/>
        </w:rPr>
        <w:t>Termin i sposób złożenia oferty</w:t>
      </w:r>
    </w:p>
    <w:p w14:paraId="7CDD621B" w14:textId="5D3B3894" w:rsidR="00CD597F" w:rsidRDefault="00BD0CFD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Oferta powinna być przesłana za pośrednictwem poczty elektronicznej na adres: </w:t>
      </w:r>
      <w:hyperlink r:id="rId9" w:history="1">
        <w:r w:rsidR="00EC2ECF" w:rsidRPr="00F83C5C">
          <w:rPr>
            <w:rStyle w:val="Hipercze"/>
            <w:rFonts w:ascii="Calibri" w:eastAsia="Calibri" w:hAnsi="Calibri" w:cs="Calibri"/>
          </w:rPr>
          <w:t>gtokarczyk@zut.edu.pl</w:t>
        </w:r>
      </w:hyperlink>
      <w:r>
        <w:rPr>
          <w:rFonts w:ascii="Calibri" w:eastAsia="Calibri" w:hAnsi="Calibri" w:cs="Calibri"/>
        </w:rPr>
        <w:t xml:space="preserve"> </w:t>
      </w:r>
      <w:r w:rsidRPr="00D80DAE">
        <w:rPr>
          <w:rFonts w:ascii="Calibri" w:eastAsia="Calibri" w:hAnsi="Calibri" w:cs="Calibri"/>
          <w:b/>
          <w:bCs/>
        </w:rPr>
        <w:t xml:space="preserve">do dnia </w:t>
      </w:r>
      <w:r w:rsidR="007A5CAD">
        <w:rPr>
          <w:rFonts w:ascii="Calibri" w:eastAsia="Calibri" w:hAnsi="Calibri" w:cs="Calibri"/>
          <w:b/>
          <w:bCs/>
        </w:rPr>
        <w:t>2</w:t>
      </w:r>
      <w:r w:rsidR="0031450B">
        <w:rPr>
          <w:rFonts w:ascii="Calibri" w:eastAsia="Calibri" w:hAnsi="Calibri" w:cs="Calibri"/>
          <w:b/>
          <w:bCs/>
        </w:rPr>
        <w:t>6</w:t>
      </w:r>
      <w:r w:rsidR="005F653F">
        <w:rPr>
          <w:rFonts w:ascii="Calibri" w:eastAsia="Calibri" w:hAnsi="Calibri" w:cs="Calibri"/>
          <w:b/>
          <w:bCs/>
        </w:rPr>
        <w:t>.0</w:t>
      </w:r>
      <w:r w:rsidR="0078293C">
        <w:rPr>
          <w:rFonts w:ascii="Calibri" w:eastAsia="Calibri" w:hAnsi="Calibri" w:cs="Calibri"/>
          <w:b/>
          <w:bCs/>
        </w:rPr>
        <w:t>3</w:t>
      </w:r>
      <w:r w:rsidRPr="00D80DAE">
        <w:rPr>
          <w:rFonts w:ascii="Calibri" w:eastAsia="Calibri" w:hAnsi="Calibri" w:cs="Calibri"/>
          <w:b/>
          <w:bCs/>
        </w:rPr>
        <w:t>.202</w:t>
      </w:r>
      <w:r w:rsidR="007A12B6">
        <w:rPr>
          <w:rFonts w:ascii="Calibri" w:eastAsia="Calibri" w:hAnsi="Calibri" w:cs="Calibri"/>
          <w:b/>
          <w:bCs/>
        </w:rPr>
        <w:t>1</w:t>
      </w:r>
      <w:r w:rsidRPr="00D80DAE">
        <w:rPr>
          <w:rFonts w:ascii="Calibri" w:eastAsia="Calibri" w:hAnsi="Calibri" w:cs="Calibri"/>
          <w:b/>
          <w:bCs/>
        </w:rPr>
        <w:t xml:space="preserve"> r., godz. 1</w:t>
      </w:r>
      <w:r w:rsidR="009A6DA3">
        <w:rPr>
          <w:rFonts w:ascii="Calibri" w:eastAsia="Calibri" w:hAnsi="Calibri" w:cs="Calibri"/>
          <w:b/>
          <w:bCs/>
        </w:rPr>
        <w:t>0</w:t>
      </w:r>
      <w:r w:rsidRPr="00D80DAE">
        <w:rPr>
          <w:rFonts w:ascii="Calibri" w:eastAsia="Calibri" w:hAnsi="Calibri" w:cs="Calibri"/>
          <w:b/>
          <w:bCs/>
        </w:rPr>
        <w:t>:00</w:t>
      </w:r>
      <w:r>
        <w:rPr>
          <w:rFonts w:ascii="Calibri" w:eastAsia="Calibri" w:hAnsi="Calibri" w:cs="Calibri"/>
        </w:rPr>
        <w:t>. W tytule maila należy wpisać „</w:t>
      </w:r>
      <w:r w:rsidR="00BC4193">
        <w:rPr>
          <w:rFonts w:ascii="Calibri" w:eastAsia="Calibri" w:hAnsi="Calibri" w:cs="Calibri"/>
          <w:b/>
          <w:bCs/>
        </w:rPr>
        <w:t>S</w:t>
      </w:r>
      <w:r w:rsidR="0078293C">
        <w:rPr>
          <w:rFonts w:ascii="Calibri" w:eastAsia="Calibri" w:hAnsi="Calibri" w:cs="Calibri"/>
          <w:b/>
          <w:bCs/>
        </w:rPr>
        <w:t>RZĘT</w:t>
      </w:r>
      <w:r w:rsidR="00BC4193">
        <w:rPr>
          <w:rFonts w:ascii="Calibri" w:eastAsia="Calibri" w:hAnsi="Calibri" w:cs="Calibri"/>
          <w:b/>
          <w:bCs/>
        </w:rPr>
        <w:t xml:space="preserve"> </w:t>
      </w:r>
      <w:r w:rsidR="0078293C">
        <w:rPr>
          <w:rFonts w:ascii="Calibri" w:eastAsia="Calibri" w:hAnsi="Calibri" w:cs="Calibri"/>
          <w:b/>
          <w:bCs/>
        </w:rPr>
        <w:t>LABORATORYJNY</w:t>
      </w:r>
      <w:r w:rsidR="00D80DAE" w:rsidRPr="00D80DAE">
        <w:rPr>
          <w:rFonts w:ascii="Calibri" w:eastAsia="Calibri" w:hAnsi="Calibri" w:cs="Calibri"/>
          <w:b/>
          <w:bCs/>
        </w:rPr>
        <w:t>”</w:t>
      </w:r>
    </w:p>
    <w:p w14:paraId="3392E86E" w14:textId="3EE6C31A" w:rsidR="00C02E6F" w:rsidRPr="00C02E6F" w:rsidRDefault="00C02E6F" w:rsidP="00187C81">
      <w:pPr>
        <w:spacing w:before="120" w:after="0" w:line="240" w:lineRule="auto"/>
        <w:rPr>
          <w:rFonts w:ascii="Calibri" w:eastAsia="Calibri" w:hAnsi="Calibri" w:cs="Calibri"/>
        </w:rPr>
      </w:pPr>
      <w:r w:rsidRPr="00C02E6F">
        <w:rPr>
          <w:rFonts w:ascii="Calibri" w:eastAsia="Calibri" w:hAnsi="Calibri" w:cs="Calibri"/>
          <w:bCs/>
        </w:rPr>
        <w:t xml:space="preserve">Złożona ofertą </w:t>
      </w:r>
      <w:r>
        <w:rPr>
          <w:rFonts w:ascii="Calibri" w:eastAsia="Calibri" w:hAnsi="Calibri" w:cs="Calibri"/>
          <w:bCs/>
        </w:rPr>
        <w:t xml:space="preserve">Wykonawca pozostaje związany przez okres nie krótszy niż 30 dni licząc od dnia, który stanowi termin składania ofert  </w:t>
      </w:r>
    </w:p>
    <w:p w14:paraId="1C930B4F" w14:textId="5A9AE063" w:rsidR="00136B94" w:rsidRDefault="00136B94" w:rsidP="00136B94">
      <w:pPr>
        <w:spacing w:before="120" w:after="0" w:line="240" w:lineRule="auto"/>
        <w:rPr>
          <w:rFonts w:ascii="Calibri" w:eastAsia="Calibri" w:hAnsi="Calibri" w:cs="Calibri"/>
          <w:b/>
        </w:rPr>
      </w:pPr>
    </w:p>
    <w:p w14:paraId="029F2829" w14:textId="77777777" w:rsidR="00136B94" w:rsidRPr="00136B94" w:rsidRDefault="00136B94" w:rsidP="00136B94">
      <w:pPr>
        <w:spacing w:before="120" w:after="0" w:line="240" w:lineRule="auto"/>
        <w:rPr>
          <w:rFonts w:ascii="Calibri" w:eastAsia="Calibri" w:hAnsi="Calibri" w:cs="Calibri"/>
          <w:b/>
        </w:rPr>
      </w:pPr>
    </w:p>
    <w:p w14:paraId="11916E7F" w14:textId="39480FCD" w:rsidR="004D251E" w:rsidRPr="00187C81" w:rsidRDefault="00BD0CFD" w:rsidP="009B36EE">
      <w:pPr>
        <w:pStyle w:val="Akapitzlist"/>
        <w:numPr>
          <w:ilvl w:val="0"/>
          <w:numId w:val="16"/>
        </w:numPr>
        <w:spacing w:before="120" w:after="0" w:line="240" w:lineRule="auto"/>
        <w:ind w:left="567" w:hanging="567"/>
        <w:contextualSpacing w:val="0"/>
        <w:rPr>
          <w:rFonts w:ascii="Calibri" w:eastAsia="Calibri" w:hAnsi="Calibri" w:cs="Calibri"/>
          <w:b/>
        </w:rPr>
      </w:pPr>
      <w:r w:rsidRPr="00187C81">
        <w:rPr>
          <w:rFonts w:ascii="Calibri" w:eastAsia="Calibri" w:hAnsi="Calibri" w:cs="Calibri"/>
          <w:b/>
        </w:rPr>
        <w:t>KRYTERIA OCENY OFERTY</w:t>
      </w:r>
      <w:r w:rsidR="00187C81">
        <w:rPr>
          <w:rFonts w:ascii="Calibri" w:eastAsia="Calibri" w:hAnsi="Calibri" w:cs="Calibri"/>
          <w:b/>
        </w:rPr>
        <w:t xml:space="preserve"> i WYBÓR WYKONAWCY ZAMÓWIENIA</w:t>
      </w:r>
    </w:p>
    <w:p w14:paraId="4955511F" w14:textId="60B100DD" w:rsidR="00187C81" w:rsidRDefault="00187C81" w:rsidP="00187C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zastrzeżeniem postanowień działu </w:t>
      </w:r>
      <w:r w:rsidR="00047795">
        <w:rPr>
          <w:rFonts w:ascii="Calibri" w:eastAsia="Calibri" w:hAnsi="Calibri" w:cs="Calibri"/>
        </w:rPr>
        <w:t>X poniżej</w:t>
      </w:r>
      <w:r>
        <w:rPr>
          <w:rFonts w:ascii="Calibri" w:eastAsia="Calibri" w:hAnsi="Calibri" w:cs="Calibri"/>
        </w:rPr>
        <w:t>,</w:t>
      </w:r>
      <w:r w:rsidR="0004779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Zamawiający powierzy realizację niniejszego zamówienia (zawrze Umowę) z Wykonawcą, który w odpowiedzi na niniejsze zapytanie złoży ofertę ważną i którego oferta zostanie uznana za ofertę najkorzystniejszą w świetle niżej ws</w:t>
      </w:r>
      <w:r w:rsidR="009C0094">
        <w:rPr>
          <w:rFonts w:ascii="Calibri" w:eastAsia="Calibri" w:hAnsi="Calibri" w:cs="Calibri"/>
        </w:rPr>
        <w:t>kazanych kryteriów oceny ofert.</w:t>
      </w:r>
      <w:r>
        <w:rPr>
          <w:rFonts w:ascii="Calibri" w:eastAsia="Calibri" w:hAnsi="Calibri" w:cs="Calibri"/>
        </w:rPr>
        <w:t xml:space="preserve">  </w:t>
      </w:r>
    </w:p>
    <w:p w14:paraId="2241D9D4" w14:textId="77777777" w:rsidR="009B36EE" w:rsidRDefault="009C0094" w:rsidP="009C009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ofertę ważną każda ofert która </w:t>
      </w:r>
      <w:r w:rsidR="009B36EE">
        <w:rPr>
          <w:rFonts w:ascii="Calibri" w:eastAsia="Calibri" w:hAnsi="Calibri" w:cs="Calibri"/>
        </w:rPr>
        <w:t xml:space="preserve">łącznie będzie </w:t>
      </w:r>
      <w:r>
        <w:rPr>
          <w:rFonts w:ascii="Calibri" w:eastAsia="Calibri" w:hAnsi="Calibri" w:cs="Calibri"/>
        </w:rPr>
        <w:t xml:space="preserve">spełniać </w:t>
      </w:r>
      <w:r w:rsidR="009B36EE">
        <w:rPr>
          <w:rFonts w:ascii="Calibri" w:eastAsia="Calibri" w:hAnsi="Calibri" w:cs="Calibri"/>
        </w:rPr>
        <w:t>następujące warunki:</w:t>
      </w:r>
    </w:p>
    <w:p w14:paraId="5DA55E79" w14:textId="6F4CC2E7" w:rsidR="009B36EE" w:rsidRDefault="009B36EE" w:rsidP="009B36EE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Oferta spełniać </w:t>
      </w:r>
      <w:r w:rsidR="009C0094" w:rsidRPr="009B36EE">
        <w:rPr>
          <w:rFonts w:ascii="Calibri" w:eastAsia="Calibri" w:hAnsi="Calibri" w:cs="Calibri"/>
        </w:rPr>
        <w:t xml:space="preserve">będzie wymogi minimum jej złożenia określone w dziale </w:t>
      </w:r>
      <w:r w:rsidR="009C0094" w:rsidRPr="00047795">
        <w:rPr>
          <w:rFonts w:ascii="Calibri" w:eastAsia="Calibri" w:hAnsi="Calibri" w:cs="Calibri"/>
          <w:b/>
        </w:rPr>
        <w:t>VI</w:t>
      </w:r>
      <w:r w:rsidR="009C0094" w:rsidRPr="009B36EE">
        <w:rPr>
          <w:rFonts w:ascii="Calibri" w:eastAsia="Calibri" w:hAnsi="Calibri" w:cs="Calibri"/>
        </w:rPr>
        <w:t xml:space="preserve"> i </w:t>
      </w:r>
      <w:r w:rsidR="009C0094" w:rsidRPr="00047795">
        <w:rPr>
          <w:rFonts w:ascii="Calibri" w:eastAsia="Calibri" w:hAnsi="Calibri" w:cs="Calibri"/>
          <w:b/>
        </w:rPr>
        <w:t>VII</w:t>
      </w:r>
      <w:r w:rsidR="00047795">
        <w:rPr>
          <w:rFonts w:ascii="Calibri" w:eastAsia="Calibri" w:hAnsi="Calibri" w:cs="Calibri"/>
        </w:rPr>
        <w:t xml:space="preserve"> powyżej</w:t>
      </w:r>
      <w:r w:rsidR="009C0094" w:rsidRPr="009B36EE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przy czym brak w ofercie informacji o okresie udzielonej gwarancji, skutkować będzie tylko przyjęciem, że zaoferowano minimalny okres gwarancji na całość Sprzętu a oferta nie uzyska punktów w ramach niżej wskazanego kryterium „Okres Gwarancji)  </w:t>
      </w:r>
    </w:p>
    <w:p w14:paraId="039117A4" w14:textId="083DE184" w:rsidR="009B36EE" w:rsidRPr="00047795" w:rsidRDefault="009B36EE" w:rsidP="009B36EE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Oferta </w:t>
      </w:r>
      <w:r w:rsidR="009C0094" w:rsidRPr="009B36EE">
        <w:rPr>
          <w:rFonts w:ascii="Calibri" w:eastAsia="Calibri" w:hAnsi="Calibri" w:cs="Calibri"/>
        </w:rPr>
        <w:t xml:space="preserve">nie będzie zawierać postanowień sprzecznych z postanowieniami działu </w:t>
      </w:r>
      <w:r w:rsidR="009C0094" w:rsidRPr="00047795">
        <w:rPr>
          <w:rFonts w:ascii="Calibri" w:eastAsia="Calibri" w:hAnsi="Calibri" w:cs="Calibri"/>
          <w:b/>
        </w:rPr>
        <w:t>III – V</w:t>
      </w:r>
      <w:r w:rsidR="00047795">
        <w:rPr>
          <w:rFonts w:ascii="Calibri" w:eastAsia="Calibri" w:hAnsi="Calibri" w:cs="Calibri"/>
          <w:b/>
        </w:rPr>
        <w:t xml:space="preserve"> poniżej </w:t>
      </w:r>
    </w:p>
    <w:p w14:paraId="477B9266" w14:textId="09198D8B" w:rsidR="009C0094" w:rsidRPr="009B36EE" w:rsidRDefault="009B36EE" w:rsidP="009B36EE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Oferta nie będzie zawierać informacji wskazujących, że oferowany Sprzęt nie odpowiada parametrom i innym wymaganiom technicznym określonym w dziale </w:t>
      </w:r>
      <w:r w:rsidR="00047795" w:rsidRPr="00047795">
        <w:rPr>
          <w:rFonts w:ascii="Calibri" w:eastAsia="Calibri" w:hAnsi="Calibri" w:cs="Calibri"/>
          <w:b/>
        </w:rPr>
        <w:t>IX</w:t>
      </w:r>
      <w:r w:rsidR="00047795">
        <w:rPr>
          <w:rFonts w:ascii="Calibri" w:eastAsia="Calibri" w:hAnsi="Calibri" w:cs="Calibri"/>
        </w:rPr>
        <w:t xml:space="preserve"> poniżej</w:t>
      </w:r>
      <w:r>
        <w:rPr>
          <w:rFonts w:ascii="Calibri" w:eastAsia="Calibri" w:hAnsi="Calibri" w:cs="Calibri"/>
        </w:rPr>
        <w:t xml:space="preserve"> </w:t>
      </w:r>
      <w:r w:rsidR="009C0094" w:rsidRPr="009B36EE">
        <w:rPr>
          <w:rFonts w:ascii="Calibri" w:eastAsia="Calibri" w:hAnsi="Calibri" w:cs="Calibri"/>
        </w:rPr>
        <w:t xml:space="preserve">     </w:t>
      </w:r>
    </w:p>
    <w:p w14:paraId="1F98CDF8" w14:textId="1104BC23" w:rsidR="00047795" w:rsidRDefault="00047795" w:rsidP="00047795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złożona oferta będzie zawierać omyłki pisars</w:t>
      </w:r>
      <w:r w:rsidR="005E2656">
        <w:rPr>
          <w:rFonts w:ascii="Calibri" w:eastAsia="Calibri" w:hAnsi="Calibri" w:cs="Calibri"/>
        </w:rPr>
        <w:t>kie lub rachunkowe, w tym błędną</w:t>
      </w:r>
      <w:r>
        <w:rPr>
          <w:rFonts w:ascii="Calibri" w:eastAsia="Calibri" w:hAnsi="Calibri" w:cs="Calibri"/>
        </w:rPr>
        <w:t xml:space="preserve"> stawkę podatku VAT  Zamawiający sobie prawo jej poprawienia w celu zapewnienia zgodności z warunkami niniejszego zapytania, pod warunkiem</w:t>
      </w:r>
      <w:r w:rsidR="005E2656">
        <w:rPr>
          <w:rFonts w:ascii="Calibri" w:eastAsia="Calibri" w:hAnsi="Calibri" w:cs="Calibri"/>
        </w:rPr>
        <w:t xml:space="preserve"> poprawienie, o który mowa powyżej będzie możliwe do dokonania samodzielnie po stronie Zamawiającego w oparciu o działania matematyczne na podstawie danych zwartych w złożonej ofercie i niniejszego dokumentu zapytania ofertowego. Brak akceptacji Wykonawcy dla poprawień jak wyżej w jego ofercie skutkuje jej nieważnością.</w:t>
      </w:r>
      <w:r>
        <w:rPr>
          <w:rFonts w:ascii="Calibri" w:eastAsia="Calibri" w:hAnsi="Calibri" w:cs="Calibri"/>
        </w:rPr>
        <w:t xml:space="preserve"> </w:t>
      </w:r>
    </w:p>
    <w:p w14:paraId="0E1A6BB2" w14:textId="5D9E5E69" w:rsidR="00187C81" w:rsidRPr="009C0094" w:rsidRDefault="00187C81" w:rsidP="009B36EE">
      <w:pPr>
        <w:spacing w:before="120" w:after="0" w:line="240" w:lineRule="auto"/>
        <w:rPr>
          <w:rFonts w:ascii="Calibri" w:eastAsia="Calibri" w:hAnsi="Calibri" w:cs="Calibri"/>
        </w:rPr>
      </w:pPr>
      <w:r w:rsidRPr="009C0094">
        <w:rPr>
          <w:rFonts w:ascii="Calibri" w:eastAsia="Calibri" w:hAnsi="Calibri" w:cs="Calibri"/>
        </w:rPr>
        <w:t>Kryteria oceny:</w:t>
      </w:r>
    </w:p>
    <w:p w14:paraId="0CEAE698" w14:textId="6C6F8A52" w:rsidR="00510360" w:rsidRPr="00510360" w:rsidRDefault="00510360" w:rsidP="00187C81">
      <w:pPr>
        <w:spacing w:after="0" w:line="240" w:lineRule="auto"/>
        <w:jc w:val="both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>Przy ocenie ofert w niniejszym postepowaniu Zamawiający będzie kierował się następującymi kryteriami, którym przypisze następujące wagi (znaczenie):</w:t>
      </w:r>
    </w:p>
    <w:p w14:paraId="2A9D1968" w14:textId="7E63A14D" w:rsidR="00510360" w:rsidRPr="00510360" w:rsidRDefault="00510360" w:rsidP="00510360">
      <w:pPr>
        <w:spacing w:after="0" w:line="240" w:lineRule="auto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 xml:space="preserve">1) Cena – waga kryterium: maksymalnie </w:t>
      </w:r>
      <w:r>
        <w:rPr>
          <w:rFonts w:ascii="Calibri" w:eastAsia="Calibri" w:hAnsi="Calibri" w:cs="Calibri"/>
        </w:rPr>
        <w:t>90</w:t>
      </w:r>
      <w:r w:rsidRPr="00510360">
        <w:rPr>
          <w:rFonts w:ascii="Calibri" w:eastAsia="Calibri" w:hAnsi="Calibri" w:cs="Calibri"/>
        </w:rPr>
        <w:t xml:space="preserve"> %</w:t>
      </w:r>
    </w:p>
    <w:p w14:paraId="2629FEAF" w14:textId="6B4A638B" w:rsidR="00510360" w:rsidRDefault="009B36EE" w:rsidP="005103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Okres G</w:t>
      </w:r>
      <w:r w:rsidR="00510360" w:rsidRPr="00510360">
        <w:rPr>
          <w:rFonts w:ascii="Calibri" w:eastAsia="Calibri" w:hAnsi="Calibri" w:cs="Calibri"/>
        </w:rPr>
        <w:t xml:space="preserve">warancji – waga kryterium: maksymalnie </w:t>
      </w:r>
      <w:r w:rsidR="00510360">
        <w:rPr>
          <w:rFonts w:ascii="Calibri" w:eastAsia="Calibri" w:hAnsi="Calibri" w:cs="Calibri"/>
        </w:rPr>
        <w:t>10</w:t>
      </w:r>
      <w:r w:rsidR="00510360" w:rsidRPr="00510360">
        <w:rPr>
          <w:rFonts w:ascii="Calibri" w:eastAsia="Calibri" w:hAnsi="Calibri" w:cs="Calibri"/>
        </w:rPr>
        <w:t>%</w:t>
      </w:r>
    </w:p>
    <w:p w14:paraId="27AA8D1B" w14:textId="5305D8DC" w:rsidR="00510360" w:rsidRDefault="00510360" w:rsidP="00187C81">
      <w:pPr>
        <w:spacing w:before="120" w:after="0" w:line="240" w:lineRule="auto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>gdzie podane wyżej wagi procentowe są wagami punktowymi według zasady: jeden procent (%) = jeden punkt wagowy</w:t>
      </w:r>
    </w:p>
    <w:p w14:paraId="78133669" w14:textId="51BDE2E7" w:rsidR="00510360" w:rsidRDefault="00187C81" w:rsidP="00187C81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 1) </w:t>
      </w:r>
      <w:r w:rsidR="00510360" w:rsidRPr="00510360">
        <w:rPr>
          <w:rFonts w:ascii="Calibri" w:eastAsia="Calibri" w:hAnsi="Calibri" w:cs="Calibri"/>
        </w:rPr>
        <w:t xml:space="preserve">W ramach kryterium „Cena” (wskaźnik wagi kryterium oznaczony jako „C”) – oferta </w:t>
      </w:r>
      <w:r>
        <w:rPr>
          <w:rFonts w:ascii="Calibri" w:eastAsia="Calibri" w:hAnsi="Calibri" w:cs="Calibri"/>
        </w:rPr>
        <w:t xml:space="preserve">ważna </w:t>
      </w:r>
      <w:r w:rsidR="00510360" w:rsidRPr="00510360">
        <w:rPr>
          <w:rFonts w:ascii="Calibri" w:eastAsia="Calibri" w:hAnsi="Calibri" w:cs="Calibri"/>
        </w:rPr>
        <w:t xml:space="preserve">z najniższą CENĄ ZA ZAMÓWIENIE uzyska 60 punktów wagowych. Pozostałe oferty </w:t>
      </w:r>
      <w:r>
        <w:rPr>
          <w:rFonts w:ascii="Calibri" w:eastAsia="Calibri" w:hAnsi="Calibri" w:cs="Calibri"/>
        </w:rPr>
        <w:t xml:space="preserve">ważne </w:t>
      </w:r>
      <w:r w:rsidR="00510360" w:rsidRPr="00510360">
        <w:rPr>
          <w:rFonts w:ascii="Calibri" w:eastAsia="Calibri" w:hAnsi="Calibri" w:cs="Calibri"/>
        </w:rPr>
        <w:t>otrzymają punkty w ilości proporcjonalnie mniejszej, wyliczonej według następującego wzoru:</w:t>
      </w:r>
    </w:p>
    <w:p w14:paraId="2478C37B" w14:textId="6A4BC24F" w:rsidR="00510360" w:rsidRDefault="00510360" w:rsidP="0051036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F66445F" wp14:editId="3E060ADD">
            <wp:extent cx="2124972" cy="81915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49" cy="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EE5C" w14:textId="77777777" w:rsidR="00510360" w:rsidRPr="00510360" w:rsidRDefault="00510360" w:rsidP="00510360">
      <w:pPr>
        <w:spacing w:after="0" w:line="240" w:lineRule="auto"/>
        <w:jc w:val="both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>Gdzie,</w:t>
      </w:r>
    </w:p>
    <w:p w14:paraId="0B140F60" w14:textId="77777777" w:rsidR="00510360" w:rsidRPr="00510360" w:rsidRDefault="00510360" w:rsidP="00510360">
      <w:pPr>
        <w:spacing w:after="0" w:line="240" w:lineRule="auto"/>
        <w:jc w:val="both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>• LpOoC - oznacza liczbę punktów za cenę w ramach kryterium w ofercie ocenianej;</w:t>
      </w:r>
    </w:p>
    <w:p w14:paraId="1B9E8216" w14:textId="77777777" w:rsidR="00510360" w:rsidRPr="00510360" w:rsidRDefault="00510360" w:rsidP="00510360">
      <w:pPr>
        <w:spacing w:after="0" w:line="240" w:lineRule="auto"/>
        <w:jc w:val="both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>• Nc - oznacza najniższą oferowaną CENĘ ZA ZAMÓWIENIE spośród ofert podlegających ocenie;</w:t>
      </w:r>
    </w:p>
    <w:p w14:paraId="16546262" w14:textId="042DB726" w:rsidR="00510360" w:rsidRDefault="00510360" w:rsidP="00510360">
      <w:pPr>
        <w:spacing w:after="0" w:line="240" w:lineRule="auto"/>
        <w:jc w:val="both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>• Co – oznacza CENĘ ZA ZAMÓWIENIE w ofercie ocenianej.</w:t>
      </w:r>
    </w:p>
    <w:p w14:paraId="68D7D6B0" w14:textId="3B540C62" w:rsidR="00510360" w:rsidRDefault="00510360" w:rsidP="0051036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6782409" w14:textId="1EBCBB9D" w:rsidR="0071248C" w:rsidRDefault="00187C81" w:rsidP="0051036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Ad2) </w:t>
      </w:r>
      <w:r w:rsidR="009B36EE">
        <w:rPr>
          <w:rFonts w:ascii="Calibri" w:eastAsia="Calibri" w:hAnsi="Calibri" w:cs="Calibri"/>
        </w:rPr>
        <w:t xml:space="preserve">Kryterium „Okres </w:t>
      </w:r>
      <w:r w:rsidR="0078293C">
        <w:rPr>
          <w:rFonts w:ascii="Calibri" w:eastAsia="Calibri" w:hAnsi="Calibri" w:cs="Calibri"/>
        </w:rPr>
        <w:t>G</w:t>
      </w:r>
      <w:r w:rsidR="00510360" w:rsidRPr="00510360">
        <w:rPr>
          <w:rFonts w:ascii="Calibri" w:eastAsia="Calibri" w:hAnsi="Calibri" w:cs="Calibri"/>
        </w:rPr>
        <w:t xml:space="preserve">warancji” (wskaźnik oznaczony jako „G”). </w:t>
      </w:r>
      <w:r w:rsidR="0071248C">
        <w:rPr>
          <w:rFonts w:ascii="Calibri" w:eastAsia="Calibri" w:hAnsi="Calibri" w:cs="Calibri"/>
        </w:rPr>
        <w:t>M</w:t>
      </w:r>
      <w:r w:rsidR="00510360" w:rsidRPr="00510360">
        <w:rPr>
          <w:rFonts w:ascii="Calibri" w:eastAsia="Calibri" w:hAnsi="Calibri" w:cs="Calibri"/>
        </w:rPr>
        <w:t xml:space="preserve">inimalny wymagany, pod rygorem odrzucenia oferty, okres gwarancji na zaoferowany Sprzęt ma być nie krótszy niż 24 miesięcy od daty </w:t>
      </w:r>
      <w:r>
        <w:rPr>
          <w:rFonts w:ascii="Calibri" w:eastAsia="Calibri" w:hAnsi="Calibri" w:cs="Calibri"/>
        </w:rPr>
        <w:t>podpisania Protokołu Odbioru, o którym mowa w dziale</w:t>
      </w:r>
      <w:r w:rsidR="009C0094">
        <w:rPr>
          <w:rFonts w:ascii="Calibri" w:eastAsia="Calibri" w:hAnsi="Calibri" w:cs="Calibri"/>
        </w:rPr>
        <w:t xml:space="preserve"> V powyżej</w:t>
      </w:r>
      <w:r w:rsidR="0071248C">
        <w:rPr>
          <w:rFonts w:ascii="Calibri" w:eastAsia="Calibri" w:hAnsi="Calibri" w:cs="Calibri"/>
        </w:rPr>
        <w:t>.</w:t>
      </w:r>
    </w:p>
    <w:p w14:paraId="7C4C2C85" w14:textId="3AF943DA" w:rsidR="00510360" w:rsidRPr="00510360" w:rsidRDefault="00510360" w:rsidP="00510360">
      <w:pPr>
        <w:spacing w:after="0" w:line="240" w:lineRule="auto"/>
        <w:jc w:val="both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lastRenderedPageBreak/>
        <w:t xml:space="preserve">Jeżeli deklarowany </w:t>
      </w:r>
      <w:r w:rsidR="0071248C">
        <w:rPr>
          <w:rFonts w:ascii="Calibri" w:eastAsia="Calibri" w:hAnsi="Calibri" w:cs="Calibri"/>
        </w:rPr>
        <w:t xml:space="preserve">w </w:t>
      </w:r>
      <w:r w:rsidRPr="00510360">
        <w:rPr>
          <w:rFonts w:ascii="Calibri" w:eastAsia="Calibri" w:hAnsi="Calibri" w:cs="Calibri"/>
        </w:rPr>
        <w:t>ofercie okres (długość udzielenia) gwarancji na Sprzęt będzie:</w:t>
      </w:r>
    </w:p>
    <w:p w14:paraId="1154F490" w14:textId="2EFB2A8F" w:rsidR="00510360" w:rsidRPr="00510360" w:rsidRDefault="00510360" w:rsidP="00510360">
      <w:pPr>
        <w:spacing w:after="0" w:line="240" w:lineRule="auto"/>
        <w:jc w:val="both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 xml:space="preserve">1) Wynosił </w:t>
      </w:r>
      <w:r w:rsidRPr="0071248C">
        <w:rPr>
          <w:rFonts w:ascii="Calibri" w:eastAsia="Calibri" w:hAnsi="Calibri" w:cs="Calibri"/>
          <w:b/>
          <w:bCs/>
        </w:rPr>
        <w:t>48 miesięcy</w:t>
      </w:r>
      <w:r w:rsidRPr="00510360">
        <w:rPr>
          <w:rFonts w:ascii="Calibri" w:eastAsia="Calibri" w:hAnsi="Calibri" w:cs="Calibri"/>
        </w:rPr>
        <w:t xml:space="preserve"> lub dłuższej, licząc od daty </w:t>
      </w:r>
      <w:r w:rsidR="009C0094">
        <w:rPr>
          <w:rFonts w:ascii="Calibri" w:eastAsia="Calibri" w:hAnsi="Calibri" w:cs="Calibri"/>
        </w:rPr>
        <w:t xml:space="preserve">podpisania Protokołu Odbioru </w:t>
      </w:r>
      <w:r w:rsidRPr="00510360">
        <w:rPr>
          <w:rFonts w:ascii="Calibri" w:eastAsia="Calibri" w:hAnsi="Calibri" w:cs="Calibri"/>
        </w:rPr>
        <w:t xml:space="preserve"> - oferta ta uzyska </w:t>
      </w:r>
      <w:r w:rsidR="009B36EE">
        <w:rPr>
          <w:rFonts w:ascii="Calibri" w:eastAsia="Calibri" w:hAnsi="Calibri" w:cs="Calibri"/>
        </w:rPr>
        <w:br/>
      </w:r>
      <w:r w:rsidRPr="0071248C">
        <w:rPr>
          <w:rFonts w:ascii="Calibri" w:eastAsia="Calibri" w:hAnsi="Calibri" w:cs="Calibri"/>
          <w:b/>
          <w:bCs/>
        </w:rPr>
        <w:t>10 punktów</w:t>
      </w:r>
      <w:r w:rsidRPr="00510360">
        <w:rPr>
          <w:rFonts w:ascii="Calibri" w:eastAsia="Calibri" w:hAnsi="Calibri" w:cs="Calibri"/>
        </w:rPr>
        <w:t>;</w:t>
      </w:r>
    </w:p>
    <w:p w14:paraId="226BDB67" w14:textId="2A2FF94D" w:rsidR="00510360" w:rsidRDefault="00510360" w:rsidP="00510360">
      <w:pPr>
        <w:spacing w:after="0" w:line="240" w:lineRule="auto"/>
        <w:jc w:val="both"/>
        <w:rPr>
          <w:rFonts w:ascii="Calibri" w:eastAsia="Calibri" w:hAnsi="Calibri" w:cs="Calibri"/>
        </w:rPr>
      </w:pPr>
      <w:r w:rsidRPr="00510360">
        <w:rPr>
          <w:rFonts w:ascii="Calibri" w:eastAsia="Calibri" w:hAnsi="Calibri" w:cs="Calibri"/>
        </w:rPr>
        <w:t xml:space="preserve">2) Wynosił </w:t>
      </w:r>
      <w:r w:rsidRPr="0071248C">
        <w:rPr>
          <w:rFonts w:ascii="Calibri" w:eastAsia="Calibri" w:hAnsi="Calibri" w:cs="Calibri"/>
          <w:b/>
          <w:bCs/>
        </w:rPr>
        <w:t>36 miesięcy</w:t>
      </w:r>
      <w:r w:rsidRPr="00510360">
        <w:rPr>
          <w:rFonts w:ascii="Calibri" w:eastAsia="Calibri" w:hAnsi="Calibri" w:cs="Calibri"/>
        </w:rPr>
        <w:t xml:space="preserve"> i więcej (przy czym nie osiągnie 48 miesięcy), licząc od daty </w:t>
      </w:r>
      <w:r w:rsidR="009C0094">
        <w:rPr>
          <w:rFonts w:ascii="Calibri" w:eastAsia="Calibri" w:hAnsi="Calibri" w:cs="Calibri"/>
        </w:rPr>
        <w:t>podpisania protokołu odbioru</w:t>
      </w:r>
      <w:r w:rsidRPr="00510360">
        <w:rPr>
          <w:rFonts w:ascii="Calibri" w:eastAsia="Calibri" w:hAnsi="Calibri" w:cs="Calibri"/>
        </w:rPr>
        <w:t xml:space="preserve"> - oferta ta uzyska </w:t>
      </w:r>
      <w:r w:rsidRPr="0071248C">
        <w:rPr>
          <w:rFonts w:ascii="Calibri" w:eastAsia="Calibri" w:hAnsi="Calibri" w:cs="Calibri"/>
          <w:b/>
          <w:bCs/>
        </w:rPr>
        <w:t>5 punktów</w:t>
      </w:r>
      <w:r w:rsidRPr="00510360">
        <w:rPr>
          <w:rFonts w:ascii="Calibri" w:eastAsia="Calibri" w:hAnsi="Calibri" w:cs="Calibri"/>
        </w:rPr>
        <w:t>.</w:t>
      </w:r>
    </w:p>
    <w:p w14:paraId="079B9A7B" w14:textId="5A5033E7" w:rsidR="0071248C" w:rsidRPr="009C0094" w:rsidRDefault="009C0094" w:rsidP="009B36EE">
      <w:pPr>
        <w:spacing w:before="240" w:after="0" w:line="240" w:lineRule="auto"/>
        <w:jc w:val="both"/>
        <w:rPr>
          <w:rFonts w:ascii="Calibri" w:eastAsia="Calibri" w:hAnsi="Calibri" w:cs="Calibri"/>
          <w:bCs/>
        </w:rPr>
      </w:pPr>
      <w:r w:rsidRPr="009C0094">
        <w:rPr>
          <w:rFonts w:ascii="Calibri" w:eastAsia="Calibri" w:hAnsi="Calibri" w:cs="Calibri"/>
          <w:bCs/>
        </w:rPr>
        <w:t>Za ofertę najkorzystniej uzna będzie oferta ważna, które uzyska najwyższy bilans punktów (</w:t>
      </w:r>
      <w:r w:rsidR="00B35763">
        <w:rPr>
          <w:rFonts w:ascii="Calibri" w:eastAsia="Calibri" w:hAnsi="Calibri" w:cs="Calibri"/>
          <w:bCs/>
        </w:rPr>
        <w:t>suma punktów</w:t>
      </w:r>
      <w:r w:rsidR="0071248C" w:rsidRPr="009C0094">
        <w:rPr>
          <w:rFonts w:ascii="Calibri" w:eastAsia="Calibri" w:hAnsi="Calibri" w:cs="Calibri"/>
          <w:bCs/>
        </w:rPr>
        <w:t xml:space="preserve"> = LpOoC + G</w:t>
      </w:r>
      <w:r w:rsidRPr="009C0094">
        <w:rPr>
          <w:rFonts w:ascii="Calibri" w:eastAsia="Calibri" w:hAnsi="Calibri" w:cs="Calibri"/>
          <w:bCs/>
        </w:rPr>
        <w:t xml:space="preserve">) </w:t>
      </w:r>
    </w:p>
    <w:p w14:paraId="695F2859" w14:textId="5268143F" w:rsidR="00CD597F" w:rsidRPr="009B36EE" w:rsidRDefault="009B36EE" w:rsidP="009B36EE">
      <w:pPr>
        <w:spacing w:before="120" w:after="0" w:line="240" w:lineRule="auto"/>
        <w:jc w:val="both"/>
        <w:rPr>
          <w:rFonts w:eastAsia="Calibri" w:cs="Calibri"/>
        </w:rPr>
      </w:pPr>
      <w:r w:rsidRPr="009B36EE">
        <w:rPr>
          <w:rFonts w:cs="Times New Roman"/>
        </w:rPr>
        <w:t xml:space="preserve">Zamawiający zastrzega sobie prawo wyboru </w:t>
      </w:r>
      <w:r>
        <w:rPr>
          <w:rFonts w:cs="Times New Roman"/>
        </w:rPr>
        <w:t xml:space="preserve">oferty najkorzystniejszej </w:t>
      </w:r>
      <w:r w:rsidRPr="009B36EE">
        <w:rPr>
          <w:rFonts w:cs="Times New Roman"/>
        </w:rPr>
        <w:t>w przypadku, gdy złożona zostanie tylko jedna ważna oferta</w:t>
      </w:r>
    </w:p>
    <w:p w14:paraId="029BCF54" w14:textId="3F2DAD28" w:rsidR="004D251E" w:rsidRPr="009B36EE" w:rsidRDefault="00BD0CFD" w:rsidP="00B35763">
      <w:pPr>
        <w:pStyle w:val="Akapitzlist"/>
        <w:numPr>
          <w:ilvl w:val="0"/>
          <w:numId w:val="16"/>
        </w:numPr>
        <w:spacing w:before="240" w:after="0" w:line="240" w:lineRule="auto"/>
        <w:ind w:left="425" w:hanging="425"/>
        <w:contextualSpacing w:val="0"/>
        <w:rPr>
          <w:rFonts w:ascii="Calibri" w:eastAsia="Calibri" w:hAnsi="Calibri" w:cs="Calibri"/>
          <w:b/>
        </w:rPr>
      </w:pPr>
      <w:r w:rsidRPr="009B36EE">
        <w:rPr>
          <w:rFonts w:ascii="Calibri" w:eastAsia="Calibri" w:hAnsi="Calibri" w:cs="Calibri"/>
          <w:b/>
        </w:rPr>
        <w:t>OPIS PRZEDMIOTU ZAMÓWIENIA:</w:t>
      </w:r>
    </w:p>
    <w:p w14:paraId="2E6D79B2" w14:textId="40CB4594" w:rsidR="004D251E" w:rsidRDefault="009B36EE" w:rsidP="00826E84">
      <w:pPr>
        <w:spacing w:before="120" w:after="200" w:line="240" w:lineRule="auto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Następujące rodzaje urządzeń o następujących parametrach i wymaganiach minimum</w:t>
      </w:r>
    </w:p>
    <w:p w14:paraId="1FB6DA6B" w14:textId="04AE0F53" w:rsidR="004E1994" w:rsidRDefault="0078293C" w:rsidP="00E77C77">
      <w:pPr>
        <w:pStyle w:val="Akapitzlist"/>
        <w:numPr>
          <w:ilvl w:val="0"/>
          <w:numId w:val="13"/>
        </w:num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Homogenizator laboratoryjny sztuk 2</w:t>
      </w:r>
    </w:p>
    <w:tbl>
      <w:tblPr>
        <w:tblW w:w="765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2"/>
        <w:gridCol w:w="4823"/>
      </w:tblGrid>
      <w:tr w:rsidR="009920E1" w:rsidRPr="00EE71C5" w14:paraId="122A3557" w14:textId="77777777" w:rsidTr="009920E1">
        <w:trPr>
          <w:trHeight w:val="8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096" w14:textId="77777777" w:rsidR="009920E1" w:rsidRPr="0085350F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Atrybut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4110" w14:textId="77777777" w:rsidR="009920E1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ind w:right="1082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Parametry</w:t>
            </w:r>
          </w:p>
        </w:tc>
      </w:tr>
      <w:tr w:rsidR="009920E1" w:rsidRPr="00EE71C5" w14:paraId="3E9890E8" w14:textId="77777777" w:rsidTr="0078293C">
        <w:trPr>
          <w:trHeight w:val="59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275" w14:textId="79C0CCD0" w:rsidR="009920E1" w:rsidRPr="0085350F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Rodzaj sprzętu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A20" w14:textId="4A094975" w:rsidR="009920E1" w:rsidRPr="006C5C22" w:rsidRDefault="0078293C" w:rsidP="009660F0">
            <w:pPr>
              <w:pStyle w:val="Style8"/>
              <w:widowControl/>
              <w:spacing w:beforeLines="60" w:before="144" w:afterLines="60" w:after="144" w:line="240" w:lineRule="auto"/>
              <w:ind w:right="1082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Homogenizator laboratoryjny</w:t>
            </w:r>
            <w:r w:rsidR="009920E1">
              <w:rPr>
                <w:rStyle w:val="FontStyle16"/>
                <w:rFonts w:ascii="Times New Roman" w:hAnsi="Times New Roman" w:cs="Times New Roman"/>
              </w:rPr>
              <w:t>.</w:t>
            </w:r>
          </w:p>
        </w:tc>
      </w:tr>
      <w:tr w:rsidR="009920E1" w:rsidRPr="00EE71C5" w14:paraId="4602F0F3" w14:textId="77777777" w:rsidTr="009920E1">
        <w:trPr>
          <w:trHeight w:val="8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8FD" w14:textId="77777777" w:rsidR="009920E1" w:rsidRPr="0085350F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85350F">
              <w:rPr>
                <w:rStyle w:val="FontStyle16"/>
                <w:rFonts w:ascii="Times New Roman" w:hAnsi="Times New Roman" w:cs="Times New Roman"/>
              </w:rPr>
              <w:t>Zastosowanie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5167" w14:textId="0B512748" w:rsidR="009920E1" w:rsidRPr="00B24AEC" w:rsidRDefault="0078293C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Homogenizacja (ekstrakcja) próbek laboratoryjnych z zastosowaniem rozpuszczalników i odczynników chemicznych.</w:t>
            </w:r>
          </w:p>
        </w:tc>
      </w:tr>
      <w:tr w:rsidR="009920E1" w:rsidRPr="00EE71C5" w14:paraId="0E4B8E45" w14:textId="77777777" w:rsidTr="009920E1">
        <w:trPr>
          <w:trHeight w:val="1470"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816" w14:textId="52A955D9" w:rsidR="009920E1" w:rsidRPr="0085350F" w:rsidRDefault="0078293C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Wymagane parametry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E5C4" w14:textId="77777777" w:rsidR="009920E1" w:rsidRDefault="009920E1" w:rsidP="009660F0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 </w:t>
            </w:r>
            <w:r w:rsidR="0078293C" w:rsidRPr="0078293C">
              <w:rPr>
                <w:rStyle w:val="FontStyle16"/>
                <w:rFonts w:ascii="Times New Roman" w:hAnsi="Times New Roman" w:cs="Times New Roman"/>
              </w:rPr>
              <w:t>Homogenizator ręczn</w:t>
            </w:r>
            <w:r w:rsidR="00C216A6">
              <w:rPr>
                <w:rStyle w:val="FontStyle16"/>
                <w:rFonts w:ascii="Times New Roman" w:hAnsi="Times New Roman" w:cs="Times New Roman"/>
              </w:rPr>
              <w:t>y</w:t>
            </w:r>
            <w:r w:rsidR="0078293C" w:rsidRPr="0078293C">
              <w:rPr>
                <w:rStyle w:val="FontStyle16"/>
                <w:rFonts w:ascii="Times New Roman" w:hAnsi="Times New Roman" w:cs="Times New Roman"/>
              </w:rPr>
              <w:t xml:space="preserve"> z możliwością zamontowania na statywie, o mocy </w:t>
            </w:r>
            <w:r w:rsidR="00C216A6">
              <w:rPr>
                <w:rStyle w:val="FontStyle16"/>
                <w:rFonts w:ascii="Times New Roman" w:hAnsi="Times New Roman" w:cs="Times New Roman"/>
              </w:rPr>
              <w:t xml:space="preserve">min </w:t>
            </w:r>
            <w:r w:rsidR="0078293C" w:rsidRPr="0078293C">
              <w:rPr>
                <w:rStyle w:val="FontStyle16"/>
                <w:rFonts w:ascii="Times New Roman" w:hAnsi="Times New Roman" w:cs="Times New Roman"/>
              </w:rPr>
              <w:t>10</w:t>
            </w:r>
            <w:r w:rsidR="00C216A6">
              <w:rPr>
                <w:rStyle w:val="FontStyle16"/>
                <w:rFonts w:ascii="Times New Roman" w:hAnsi="Times New Roman" w:cs="Times New Roman"/>
              </w:rPr>
              <w:t>0</w:t>
            </w:r>
            <w:r w:rsidR="0078293C" w:rsidRPr="0078293C">
              <w:rPr>
                <w:rStyle w:val="FontStyle16"/>
                <w:rFonts w:ascii="Times New Roman" w:hAnsi="Times New Roman" w:cs="Times New Roman"/>
              </w:rPr>
              <w:t xml:space="preserve">0 W i regulowaną prędkością w zakresie </w:t>
            </w:r>
            <w:r w:rsidR="00C216A6">
              <w:rPr>
                <w:rStyle w:val="FontStyle16"/>
                <w:rFonts w:ascii="Times New Roman" w:hAnsi="Times New Roman" w:cs="Times New Roman"/>
              </w:rPr>
              <w:t xml:space="preserve"> nie gorszym niż: </w:t>
            </w:r>
            <w:r w:rsidR="0078293C" w:rsidRPr="0078293C">
              <w:rPr>
                <w:rStyle w:val="FontStyle16"/>
                <w:rFonts w:ascii="Times New Roman" w:hAnsi="Times New Roman" w:cs="Times New Roman"/>
              </w:rPr>
              <w:t>4 000 - 35 000 rpm.</w:t>
            </w:r>
          </w:p>
          <w:p w14:paraId="57AA88C9" w14:textId="410CC8E4" w:rsidR="00C216A6" w:rsidRDefault="00C216A6" w:rsidP="009660F0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Zasilanie </w:t>
            </w:r>
            <w:r w:rsidRPr="00C216A6">
              <w:rPr>
                <w:rStyle w:val="FontStyle16"/>
                <w:rFonts w:ascii="Times New Roman" w:hAnsi="Times New Roman" w:cs="Times New Roman"/>
              </w:rPr>
              <w:t xml:space="preserve"> 230V / 50 Hz </w:t>
            </w:r>
          </w:p>
          <w:p w14:paraId="2283B2AA" w14:textId="630031A9" w:rsidR="00C216A6" w:rsidRDefault="00C216A6" w:rsidP="009660F0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Z</w:t>
            </w:r>
            <w:r w:rsidRPr="00C216A6">
              <w:rPr>
                <w:rStyle w:val="FontStyle16"/>
                <w:rFonts w:ascii="Times New Roman" w:hAnsi="Times New Roman" w:cs="Times New Roman"/>
              </w:rPr>
              <w:t xml:space="preserve">akres objętości 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nie gorszy niż 2</w:t>
            </w:r>
            <w:r w:rsidRPr="00C216A6">
              <w:rPr>
                <w:rStyle w:val="FontStyle16"/>
                <w:rFonts w:ascii="Times New Roman" w:hAnsi="Times New Roman" w:cs="Times New Roman"/>
              </w:rPr>
              <w:t xml:space="preserve"> – 5000 cm</w:t>
            </w:r>
            <w:r w:rsidRPr="00C216A6">
              <w:rPr>
                <w:rStyle w:val="FontStyle16"/>
                <w:rFonts w:ascii="Times New Roman" w:hAnsi="Times New Roman" w:cs="Times New Roman"/>
                <w:vertAlign w:val="superscript"/>
              </w:rPr>
              <w:t>3</w:t>
            </w:r>
            <w:r w:rsidRPr="00C216A6">
              <w:rPr>
                <w:rStyle w:val="FontStyle16"/>
                <w:rFonts w:ascii="Times New Roman" w:hAnsi="Times New Roman" w:cs="Times New Roman"/>
              </w:rPr>
              <w:t xml:space="preserve"> zależnie od użytej końcówki</w:t>
            </w:r>
          </w:p>
          <w:p w14:paraId="197E05A0" w14:textId="6C0286C3" w:rsidR="00C216A6" w:rsidRDefault="00C216A6" w:rsidP="009660F0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Możliwość montażu końcówek rozdrabniających</w:t>
            </w:r>
            <w:r w:rsidRPr="00C216A6">
              <w:rPr>
                <w:rStyle w:val="FontStyle16"/>
                <w:rFonts w:ascii="Times New Roman" w:hAnsi="Times New Roman" w:cs="Times New Roman"/>
              </w:rPr>
              <w:t xml:space="preserve"> o średnicy 6, 10, 17, 20 i 40 mm z </w:t>
            </w:r>
            <w:r>
              <w:rPr>
                <w:rStyle w:val="FontStyle16"/>
                <w:rFonts w:ascii="Times New Roman" w:hAnsi="Times New Roman" w:cs="Times New Roman"/>
              </w:rPr>
              <w:t>różnymi nożami</w:t>
            </w:r>
            <w:r w:rsidRPr="00C216A6">
              <w:rPr>
                <w:rStyle w:val="FontStyle16"/>
                <w:rFonts w:ascii="Times New Roman" w:hAnsi="Times New Roman" w:cs="Times New Roman"/>
              </w:rPr>
              <w:t xml:space="preserve"> do różnych zastosowań</w:t>
            </w:r>
          </w:p>
          <w:p w14:paraId="6DDA6ACD" w14:textId="05C0FCAF" w:rsidR="00C216A6" w:rsidRPr="00B24AEC" w:rsidRDefault="00C216A6" w:rsidP="009660F0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9920E1" w:rsidRPr="00EE71C5" w14:paraId="769D2F0D" w14:textId="77777777" w:rsidTr="009920E1">
        <w:trPr>
          <w:trHeight w:val="1279"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9B0" w14:textId="77777777" w:rsidR="009920E1" w:rsidRPr="0085350F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7664" w14:textId="77777777" w:rsidR="009920E1" w:rsidRDefault="009920E1" w:rsidP="009660F0">
            <w:pPr>
              <w:pStyle w:val="Style8"/>
              <w:spacing w:before="120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9920E1" w:rsidRPr="00C216A6" w14:paraId="40F10EBB" w14:textId="77777777" w:rsidTr="009920E1">
        <w:trPr>
          <w:trHeight w:val="85"/>
          <w:jc w:val="center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EC19" w14:textId="22735222" w:rsidR="009920E1" w:rsidRDefault="00C216A6" w:rsidP="009660F0">
            <w:pPr>
              <w:pStyle w:val="Style8"/>
              <w:widowControl/>
              <w:spacing w:before="120" w:after="120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Parametry noża homogenizującego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42F89" w14:textId="5FEB9F72" w:rsidR="009920E1" w:rsidRPr="00C216A6" w:rsidRDefault="00C216A6" w:rsidP="009660F0">
            <w:pPr>
              <w:pStyle w:val="Style8"/>
              <w:widowControl/>
              <w:spacing w:before="120" w:after="120" w:line="240" w:lineRule="auto"/>
              <w:jc w:val="left"/>
              <w:rPr>
                <w:rStyle w:val="sc-1x6crnh-8"/>
                <w:rFonts w:ascii="Times New Roman" w:hAnsi="Times New Roman" w:cs="Times New Roman"/>
                <w:sz w:val="20"/>
                <w:szCs w:val="20"/>
              </w:rPr>
            </w:pPr>
            <w:r w:rsidRPr="00C216A6">
              <w:rPr>
                <w:rStyle w:val="sc-1x6crnh-8"/>
                <w:rFonts w:ascii="Times New Roman" w:hAnsi="Times New Roman" w:cs="Times New Roman"/>
                <w:sz w:val="20"/>
                <w:szCs w:val="20"/>
              </w:rPr>
              <w:t>Końcówka T17 do średnich lepkości</w:t>
            </w:r>
            <w:r w:rsidR="001337C1">
              <w:rPr>
                <w:rStyle w:val="sc-1x6crnh-8"/>
                <w:rFonts w:ascii="Times New Roman" w:hAnsi="Times New Roman" w:cs="Times New Roman"/>
                <w:sz w:val="20"/>
                <w:szCs w:val="20"/>
              </w:rPr>
              <w:t xml:space="preserve"> z nożami tnącymi do rozcinania tkanek</w:t>
            </w:r>
          </w:p>
        </w:tc>
      </w:tr>
      <w:tr w:rsidR="001337C1" w:rsidRPr="00C216A6" w14:paraId="58E05F1E" w14:textId="77777777" w:rsidTr="009920E1">
        <w:trPr>
          <w:trHeight w:val="85"/>
          <w:jc w:val="center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77E2" w14:textId="0A604A82" w:rsidR="001337C1" w:rsidRDefault="001337C1" w:rsidP="009660F0">
            <w:pPr>
              <w:pStyle w:val="Style8"/>
              <w:widowControl/>
              <w:spacing w:before="120" w:after="120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50227" w14:textId="2B171486" w:rsidR="001337C1" w:rsidRPr="00C216A6" w:rsidRDefault="001337C1" w:rsidP="009660F0">
            <w:pPr>
              <w:pStyle w:val="Style8"/>
              <w:widowControl/>
              <w:spacing w:before="120" w:after="120" w:line="240" w:lineRule="auto"/>
              <w:jc w:val="left"/>
              <w:rPr>
                <w:rStyle w:val="sc-1x6crnh-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min 24 miesiące</w:t>
            </w:r>
          </w:p>
        </w:tc>
      </w:tr>
    </w:tbl>
    <w:p w14:paraId="26299D89" w14:textId="2C506AA9" w:rsidR="000B18FC" w:rsidRDefault="000B18FC" w:rsidP="000B18FC">
      <w:p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2418B0A9" w14:textId="623E0002" w:rsidR="000B18FC" w:rsidRDefault="000B18FC" w:rsidP="000B18FC">
      <w:p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7F934AE7" w14:textId="50AD7BA0" w:rsidR="000B18FC" w:rsidRDefault="000B18FC" w:rsidP="000B18FC">
      <w:p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2A6C7EC5" w14:textId="77777777" w:rsidR="000B18FC" w:rsidRPr="000B18FC" w:rsidRDefault="000B18FC" w:rsidP="000B18FC">
      <w:p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B93679D" w14:textId="77777777" w:rsidR="000B18FC" w:rsidRDefault="000B18FC" w:rsidP="000B18FC">
      <w:pPr>
        <w:pStyle w:val="Akapitzlist"/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D8A3527" w14:textId="258D5F72" w:rsidR="009660F0" w:rsidRDefault="0078293C" w:rsidP="003A6235">
      <w:pPr>
        <w:pStyle w:val="Akapitzlist"/>
        <w:numPr>
          <w:ilvl w:val="0"/>
          <w:numId w:val="13"/>
        </w:num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Biureta cyfrowa sztuk 2</w:t>
      </w:r>
    </w:p>
    <w:tbl>
      <w:tblPr>
        <w:tblW w:w="76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9"/>
        <w:gridCol w:w="4961"/>
      </w:tblGrid>
      <w:tr w:rsidR="009920E1" w:rsidRPr="00EE71C5" w14:paraId="7BDDA3C9" w14:textId="77777777" w:rsidTr="000B18FC">
        <w:trPr>
          <w:trHeight w:val="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B478" w14:textId="77777777" w:rsidR="009920E1" w:rsidRPr="0085350F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Atrybut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1339" w14:textId="77777777" w:rsidR="009920E1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ind w:right="1082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Parametry</w:t>
            </w:r>
          </w:p>
        </w:tc>
      </w:tr>
      <w:tr w:rsidR="009920E1" w:rsidRPr="00EE71C5" w14:paraId="213EE48F" w14:textId="77777777" w:rsidTr="000B18FC">
        <w:trPr>
          <w:trHeight w:val="8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B5D" w14:textId="472C8375" w:rsidR="009920E1" w:rsidRPr="0085350F" w:rsidRDefault="000B18FC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0B18FC">
              <w:rPr>
                <w:rStyle w:val="FontStyle16"/>
                <w:rFonts w:ascii="Times New Roman" w:hAnsi="Times New Roman" w:cs="Times New Roman"/>
              </w:rPr>
              <w:t>Rodzaj sprzętu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D48" w14:textId="50848795" w:rsidR="009920E1" w:rsidRPr="006C5C22" w:rsidRDefault="000B18FC" w:rsidP="009660F0">
            <w:pPr>
              <w:pStyle w:val="Style8"/>
              <w:widowControl/>
              <w:spacing w:beforeLines="60" w:before="144" w:afterLines="60" w:after="144" w:line="240" w:lineRule="auto"/>
              <w:ind w:right="1082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Biureta cyfrowa</w:t>
            </w:r>
            <w:r w:rsidR="000B3918">
              <w:rPr>
                <w:rStyle w:val="FontStyle16"/>
                <w:rFonts w:ascii="Times New Roman" w:hAnsi="Times New Roman" w:cs="Times New Roman"/>
              </w:rPr>
              <w:t xml:space="preserve"> (butelkowa)</w:t>
            </w:r>
          </w:p>
        </w:tc>
      </w:tr>
      <w:tr w:rsidR="009920E1" w:rsidRPr="00EE71C5" w14:paraId="0BF2441F" w14:textId="77777777" w:rsidTr="000B18FC">
        <w:trPr>
          <w:trHeight w:val="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25A" w14:textId="77777777" w:rsidR="009920E1" w:rsidRPr="0085350F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85350F">
              <w:rPr>
                <w:rStyle w:val="FontStyle16"/>
                <w:rFonts w:ascii="Times New Roman" w:hAnsi="Times New Roman" w:cs="Times New Roman"/>
              </w:rPr>
              <w:t>Zastosowanie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B65A" w14:textId="57C9B7C6" w:rsidR="009920E1" w:rsidRPr="00B24AEC" w:rsidRDefault="000B18FC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Do wykorzystania w pracach laboratoryjnych</w:t>
            </w:r>
          </w:p>
        </w:tc>
      </w:tr>
      <w:tr w:rsidR="009920E1" w:rsidRPr="00EE71C5" w14:paraId="31D173B2" w14:textId="77777777" w:rsidTr="000B18FC">
        <w:trPr>
          <w:trHeight w:val="147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8CC" w14:textId="20113AC5" w:rsidR="009920E1" w:rsidRPr="0085350F" w:rsidRDefault="000B18FC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Parametry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DFD0" w14:textId="0534D371" w:rsidR="009920E1" w:rsidRDefault="000B18FC" w:rsidP="009660F0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Pojemność biurety 25 ml</w:t>
            </w:r>
          </w:p>
          <w:p w14:paraId="55B2F63A" w14:textId="1B62F8FF" w:rsidR="000B18FC" w:rsidRDefault="000B18FC" w:rsidP="009660F0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Dokładność miareczkowania </w:t>
            </w:r>
            <w:r>
              <w:rPr>
                <w:rStyle w:val="FontStyle16"/>
                <w:rFonts w:ascii="Times New Roman" w:hAnsi="Times New Roman" w:cs="Times New Roman"/>
              </w:rPr>
              <w:br/>
              <w:t>nie gorsza niż 0,07 (</w:t>
            </w:r>
            <w:r w:rsidRPr="000B18FC">
              <w:rPr>
                <w:rStyle w:val="FontStyle16"/>
                <w:rFonts w:ascii="Times New Roman" w:hAnsi="Times New Roman" w:cs="Times New Roman"/>
              </w:rPr>
              <w:t>A ≤ ± [%]</w:t>
            </w:r>
            <w:r>
              <w:rPr>
                <w:rStyle w:val="FontStyle16"/>
                <w:rFonts w:ascii="Times New Roman" w:hAnsi="Times New Roman" w:cs="Times New Roman"/>
              </w:rPr>
              <w:t>)</w:t>
            </w:r>
          </w:p>
          <w:p w14:paraId="3EF70230" w14:textId="0438CC0A" w:rsidR="000B18FC" w:rsidRDefault="000B18FC" w:rsidP="009660F0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Precyzja miareczkowania </w:t>
            </w:r>
          </w:p>
          <w:p w14:paraId="4D75ADF7" w14:textId="77777777" w:rsidR="000B3918" w:rsidRDefault="000B3918" w:rsidP="000B3918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nie gorsza niż 0,03 (</w:t>
            </w:r>
            <w:r w:rsidRPr="000B3918">
              <w:rPr>
                <w:rStyle w:val="FontStyle16"/>
                <w:rFonts w:ascii="Times New Roman" w:hAnsi="Times New Roman" w:cs="Times New Roman"/>
              </w:rPr>
              <w:t>CV ≤ [%]</w:t>
            </w:r>
            <w:r>
              <w:rPr>
                <w:rStyle w:val="FontStyle16"/>
                <w:rFonts w:ascii="Times New Roman" w:hAnsi="Times New Roman" w:cs="Times New Roman"/>
              </w:rPr>
              <w:t>)</w:t>
            </w:r>
          </w:p>
          <w:p w14:paraId="45520AB7" w14:textId="673DEB38" w:rsidR="000B3918" w:rsidRDefault="000B3918" w:rsidP="000B3918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0B3918">
              <w:rPr>
                <w:rStyle w:val="FontStyle16"/>
                <w:rFonts w:ascii="Times New Roman" w:hAnsi="Times New Roman" w:cs="Times New Roman"/>
              </w:rPr>
              <w:t>2 barwne okienka inspekcyjne chroniące przed światłem</w:t>
            </w:r>
          </w:p>
          <w:p w14:paraId="37C29416" w14:textId="7771E3D2" w:rsidR="000B18FC" w:rsidRPr="00B24AEC" w:rsidRDefault="000B18FC" w:rsidP="000B3918">
            <w:pPr>
              <w:pStyle w:val="Style8"/>
              <w:spacing w:after="120" w:line="240" w:lineRule="auto"/>
              <w:ind w:left="91"/>
              <w:jc w:val="left"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9920E1" w:rsidRPr="00EE71C5" w14:paraId="6574DDCF" w14:textId="77777777" w:rsidTr="000B3918">
        <w:trPr>
          <w:trHeight w:val="51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FFA" w14:textId="77777777" w:rsidR="009920E1" w:rsidRPr="0085350F" w:rsidRDefault="009920E1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FB44" w14:textId="77777777" w:rsidR="009920E1" w:rsidRDefault="009920E1" w:rsidP="009660F0">
            <w:pPr>
              <w:pStyle w:val="Style8"/>
              <w:spacing w:before="120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9920E1" w:rsidRPr="00EE71C5" w14:paraId="65F6A273" w14:textId="77777777" w:rsidTr="000B18FC">
        <w:trPr>
          <w:trHeight w:val="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F31" w14:textId="26FF841A" w:rsidR="009920E1" w:rsidRPr="0085350F" w:rsidRDefault="000B3918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0B3918">
              <w:rPr>
                <w:rStyle w:val="FontStyle16"/>
                <w:rFonts w:ascii="Times New Roman" w:hAnsi="Times New Roman" w:cs="Times New Roman"/>
              </w:rPr>
              <w:t>Dostawa obejmuje: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428" w14:textId="1BAE1339" w:rsidR="000B3918" w:rsidRDefault="000B3918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0B3918">
              <w:rPr>
                <w:rStyle w:val="FontStyle16"/>
                <w:rFonts w:ascii="Times New Roman" w:hAnsi="Times New Roman" w:cs="Times New Roman"/>
              </w:rPr>
              <w:t>teleskopowa rurka zasysając</w:t>
            </w:r>
            <w:r>
              <w:rPr>
                <w:rStyle w:val="FontStyle16"/>
                <w:rFonts w:ascii="Times New Roman" w:hAnsi="Times New Roman" w:cs="Times New Roman"/>
              </w:rPr>
              <w:t>ą nie gorszą niż:</w:t>
            </w:r>
            <w:r w:rsidRPr="000B3918">
              <w:rPr>
                <w:rStyle w:val="FontStyle16"/>
                <w:rFonts w:ascii="Times New Roman" w:hAnsi="Times New Roman" w:cs="Times New Roman"/>
              </w:rPr>
              <w:t xml:space="preserve"> (170 do 330 mm), </w:t>
            </w:r>
          </w:p>
          <w:p w14:paraId="43326528" w14:textId="77777777" w:rsidR="000B3918" w:rsidRDefault="000B3918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0B3918">
              <w:rPr>
                <w:rStyle w:val="FontStyle16"/>
                <w:rFonts w:ascii="Times New Roman" w:hAnsi="Times New Roman" w:cs="Times New Roman"/>
              </w:rPr>
              <w:t xml:space="preserve">rurka recyrkulacyjna, </w:t>
            </w:r>
          </w:p>
          <w:p w14:paraId="0EFD94FF" w14:textId="77777777" w:rsidR="000B3918" w:rsidRDefault="000B3918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0B3918">
              <w:rPr>
                <w:rStyle w:val="FontStyle16"/>
                <w:rFonts w:ascii="Times New Roman" w:hAnsi="Times New Roman" w:cs="Times New Roman"/>
              </w:rPr>
              <w:t xml:space="preserve">2 baterie 1,5V (AAA/UM4/LR03), </w:t>
            </w:r>
          </w:p>
          <w:p w14:paraId="757DBF9D" w14:textId="369FC8C7" w:rsidR="000B3918" w:rsidRDefault="000B3918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0B3918">
              <w:rPr>
                <w:rStyle w:val="FontStyle16"/>
                <w:rFonts w:ascii="Times New Roman" w:hAnsi="Times New Roman" w:cs="Times New Roman"/>
              </w:rPr>
              <w:t xml:space="preserve">adaptery z PP (GL 45/32, GL 45/38, GL 45/S40 oraz GL 32/NS 29/32), </w:t>
            </w:r>
          </w:p>
          <w:p w14:paraId="537B1158" w14:textId="742CE716" w:rsidR="009920E1" w:rsidRPr="006C5C22" w:rsidRDefault="000B3918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0B3918">
              <w:rPr>
                <w:rStyle w:val="FontStyle16"/>
                <w:rFonts w:ascii="Times New Roman" w:hAnsi="Times New Roman" w:cs="Times New Roman"/>
              </w:rPr>
              <w:t>instrukcja obsługi.</w:t>
            </w:r>
          </w:p>
        </w:tc>
      </w:tr>
      <w:tr w:rsidR="000B3918" w:rsidRPr="00EE71C5" w14:paraId="30D832DF" w14:textId="77777777" w:rsidTr="000B18FC">
        <w:trPr>
          <w:trHeight w:val="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81E" w14:textId="04376F5C" w:rsidR="000B3918" w:rsidRPr="000B3918" w:rsidRDefault="000B3918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9F8" w14:textId="7491E293" w:rsidR="000B3918" w:rsidRPr="000B3918" w:rsidRDefault="000B3918" w:rsidP="009660F0">
            <w:pPr>
              <w:pStyle w:val="Style8"/>
              <w:widowControl/>
              <w:spacing w:beforeLines="60" w:before="144" w:afterLines="60" w:after="144" w:line="240" w:lineRule="auto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Minimum 24 miesiące</w:t>
            </w:r>
          </w:p>
        </w:tc>
      </w:tr>
    </w:tbl>
    <w:p w14:paraId="0843A98B" w14:textId="48664DD3" w:rsidR="004D251E" w:rsidRPr="009920E1" w:rsidRDefault="009920E1" w:rsidP="00047795">
      <w:pPr>
        <w:pStyle w:val="Akapitzlist"/>
        <w:numPr>
          <w:ilvl w:val="0"/>
          <w:numId w:val="16"/>
        </w:numPr>
        <w:spacing w:before="240" w:after="0" w:line="312" w:lineRule="auto"/>
        <w:ind w:left="425" w:hanging="425"/>
        <w:contextualSpacing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POSTANOWIENIA KOŃCOWE </w:t>
      </w:r>
    </w:p>
    <w:p w14:paraId="26CBF0A5" w14:textId="77777777" w:rsidR="00DD506D" w:rsidRDefault="00A959CB" w:rsidP="00DD506D">
      <w:pPr>
        <w:spacing w:after="0" w:line="240" w:lineRule="auto"/>
        <w:jc w:val="both"/>
        <w:rPr>
          <w:rFonts w:ascii="Calibri" w:eastAsia="Calibri" w:hAnsi="Calibri" w:cs="Calibri"/>
        </w:rPr>
      </w:pPr>
      <w:r w:rsidRPr="00A959CB">
        <w:rPr>
          <w:rFonts w:ascii="Calibri" w:eastAsia="Calibri" w:hAnsi="Calibri" w:cs="Calibri"/>
        </w:rPr>
        <w:t xml:space="preserve">• Nie dopuszcza się składania ofert na poszczególne elementy zestawu, jedynie na </w:t>
      </w:r>
      <w:r w:rsidR="00B8425A">
        <w:rPr>
          <w:rFonts w:ascii="Calibri" w:eastAsia="Calibri" w:hAnsi="Calibri" w:cs="Calibri"/>
        </w:rPr>
        <w:t>całość ale z podaniem cen na poszczególne elementy</w:t>
      </w:r>
      <w:r w:rsidRPr="00A959CB">
        <w:rPr>
          <w:rFonts w:ascii="Calibri" w:eastAsia="Calibri" w:hAnsi="Calibri" w:cs="Calibri"/>
        </w:rPr>
        <w:t>.</w:t>
      </w:r>
    </w:p>
    <w:p w14:paraId="78DBB7CA" w14:textId="77777777" w:rsidR="00DD506D" w:rsidRPr="00DD506D" w:rsidRDefault="00DD506D" w:rsidP="00DD506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Wymagane </w:t>
      </w:r>
      <w:r w:rsidR="00982068">
        <w:rPr>
          <w:rFonts w:ascii="Calibri" w:eastAsia="Calibri" w:hAnsi="Calibri" w:cs="Calibri"/>
        </w:rPr>
        <w:t>będzie</w:t>
      </w:r>
      <w:r>
        <w:rPr>
          <w:rFonts w:ascii="Calibri" w:eastAsia="Calibri" w:hAnsi="Calibri" w:cs="Calibri"/>
        </w:rPr>
        <w:t xml:space="preserve"> wystawienie faktur na każdy element osobno.</w:t>
      </w:r>
    </w:p>
    <w:p w14:paraId="2026B606" w14:textId="77777777"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0821BE8D" w14:textId="77777777"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Zamawiający zastrzega sobie prawo odwołania niniejszego postępowania lub unieważnienia bez podania przyczyny.</w:t>
      </w:r>
    </w:p>
    <w:p w14:paraId="1197EDCF" w14:textId="77777777"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 tytułu odwołania lub unieważnienia postępowania uczestnikowi postępowania (Oferentowi) nie będą przysługiwać żadne roszczenia względem Zamawiającego, w tym roszczenie o zwrot kosztów złożenia oferty.</w:t>
      </w:r>
    </w:p>
    <w:p w14:paraId="4535E489" w14:textId="02827001"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F8D3CCD" w14:textId="77777777"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Zamawiający zastrzega sobie prawo zmiany postanowień niniejszego zapytania, w szczególności w reakcji na składane wnioski, przy czym dokonanie zmian (modyfikacji) w niniejszym zapytaniu jest </w:t>
      </w:r>
      <w:r>
        <w:rPr>
          <w:rFonts w:ascii="Calibri" w:eastAsia="Calibri" w:hAnsi="Calibri" w:cs="Calibri"/>
        </w:rPr>
        <w:lastRenderedPageBreak/>
        <w:t>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286266EE" w14:textId="77777777"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Zamawiający zakończy postępowanie bez wyboru oferty, w przypadku, kiedy cena najkorzystniejszej oferty przekroczy środki jakie Zamawiający może przeznaczyć na realizację zadania.</w:t>
      </w:r>
    </w:p>
    <w:p w14:paraId="61064799" w14:textId="22649740" w:rsidR="004D251E" w:rsidRDefault="009920E1" w:rsidP="0077538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k</w:t>
      </w:r>
      <w:r w:rsidR="00BD0CFD">
        <w:rPr>
          <w:rFonts w:ascii="Calibri" w:eastAsia="Calibri" w:hAnsi="Calibri" w:cs="Calibri"/>
        </w:rPr>
        <w:t>lauzula informacyjna RODO w związku z niniejszym postępowaniem</w:t>
      </w:r>
      <w:r w:rsidR="00175EEC">
        <w:rPr>
          <w:rFonts w:ascii="Calibri" w:eastAsia="Calibri" w:hAnsi="Calibri" w:cs="Calibri"/>
        </w:rPr>
        <w:t xml:space="preserve"> stanowi </w:t>
      </w:r>
      <w:r w:rsidR="00175EEC" w:rsidRPr="00047795">
        <w:rPr>
          <w:rFonts w:ascii="Calibri" w:eastAsia="Calibri" w:hAnsi="Calibri" w:cs="Calibri"/>
        </w:rPr>
        <w:t xml:space="preserve">załącznik nr </w:t>
      </w:r>
      <w:r w:rsidR="00047795" w:rsidRPr="00047795">
        <w:rPr>
          <w:rFonts w:ascii="Calibri" w:eastAsia="Calibri" w:hAnsi="Calibri" w:cs="Calibri"/>
        </w:rPr>
        <w:t>2</w:t>
      </w:r>
      <w:r w:rsidR="00175EEC" w:rsidRPr="00047795">
        <w:rPr>
          <w:rFonts w:ascii="Calibri" w:eastAsia="Calibri" w:hAnsi="Calibri" w:cs="Calibri"/>
        </w:rPr>
        <w:t xml:space="preserve"> niniejszego zapytania</w:t>
      </w:r>
    </w:p>
    <w:sectPr w:rsidR="004D251E" w:rsidSect="00754D98">
      <w:headerReference w:type="default" r:id="rId11"/>
      <w:footerReference w:type="defaul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3D0BF" w14:textId="77777777" w:rsidR="00A5641C" w:rsidRDefault="00A5641C" w:rsidP="00082F91">
      <w:pPr>
        <w:spacing w:after="0" w:line="240" w:lineRule="auto"/>
      </w:pPr>
      <w:r>
        <w:separator/>
      </w:r>
    </w:p>
  </w:endnote>
  <w:endnote w:type="continuationSeparator" w:id="0">
    <w:p w14:paraId="360A6652" w14:textId="77777777" w:rsidR="00A5641C" w:rsidRDefault="00A5641C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5469091"/>
      <w:docPartObj>
        <w:docPartGallery w:val="Page Numbers (Bottom of Page)"/>
        <w:docPartUnique/>
      </w:docPartObj>
    </w:sdtPr>
    <w:sdtEndPr/>
    <w:sdtContent>
      <w:p w14:paraId="0FC4FDF9" w14:textId="47E05E78" w:rsidR="00136B94" w:rsidRDefault="00136B94" w:rsidP="00136B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56">
          <w:rPr>
            <w:noProof/>
          </w:rPr>
          <w:t>13</w:t>
        </w:r>
        <w:r>
          <w:fldChar w:fldCharType="end"/>
        </w:r>
      </w:p>
    </w:sdtContent>
  </w:sdt>
  <w:p w14:paraId="6970784D" w14:textId="77777777" w:rsidR="00136B94" w:rsidRDefault="00136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4F561" w14:textId="77777777" w:rsidR="00A5641C" w:rsidRDefault="00A5641C" w:rsidP="00082F91">
      <w:pPr>
        <w:spacing w:after="0" w:line="240" w:lineRule="auto"/>
      </w:pPr>
      <w:r>
        <w:separator/>
      </w:r>
    </w:p>
  </w:footnote>
  <w:footnote w:type="continuationSeparator" w:id="0">
    <w:p w14:paraId="1E5C6313" w14:textId="77777777" w:rsidR="00A5641C" w:rsidRDefault="00A5641C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2247D3" w14:paraId="4D367554" w14:textId="77777777" w:rsidTr="009660F0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372CD" w14:textId="77777777" w:rsidR="002247D3" w:rsidRDefault="002247D3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0211175C" wp14:editId="64B9CE9B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3800CE" w14:textId="77777777" w:rsidR="002247D3" w:rsidRDefault="002247D3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892C9B">
            <w:fldChar w:fldCharType="begin"/>
          </w:r>
          <w:r w:rsidR="00892C9B">
            <w:instrText xml:space="preserve"> INCLUDEPICTURE  "https://www.ug.lubin.pl/wp-content/uploads/2019/04/logo_ARIMR_25_lat_niebieskie_ABC.jpg" \* MERGEFORMATINET </w:instrText>
          </w:r>
          <w:r w:rsidR="00892C9B">
            <w:fldChar w:fldCharType="separate"/>
          </w:r>
          <w:r w:rsidR="00186A36">
            <w:fldChar w:fldCharType="begin"/>
          </w:r>
          <w:r w:rsidR="00186A36">
            <w:instrText xml:space="preserve"> INCLUDEPICTURE  "https://www.ug.lubin.pl/wp-content/uploads/2019/04/logo_ARIMR_25_lat_niebieskie_ABC.jpg" \* MERGEFORMATINET </w:instrText>
          </w:r>
          <w:r w:rsidR="00186A36">
            <w:fldChar w:fldCharType="separate"/>
          </w:r>
          <w:r w:rsidR="00984C4E">
            <w:fldChar w:fldCharType="begin"/>
          </w:r>
          <w:r w:rsidR="00984C4E">
            <w:instrText xml:space="preserve"> INCLUDEPICTURE  "https://www.ug.lubin.pl/wp-content/uploads/2019/04/logo_ARIMR_25_lat_niebieskie_ABC.jpg" \* MERGEFORMATINET </w:instrText>
          </w:r>
          <w:r w:rsidR="00984C4E">
            <w:fldChar w:fldCharType="separate"/>
          </w:r>
          <w:r w:rsidR="00ED521B">
            <w:fldChar w:fldCharType="begin"/>
          </w:r>
          <w:r w:rsidR="00ED521B">
            <w:instrText xml:space="preserve"> INCLUDEPICTURE  "https://www.ug.lubin.pl/wp-content/uploads/2019/04/logo_ARIMR_25_lat_niebieskie_ABC.jpg" \* MERGEFORMATINET </w:instrText>
          </w:r>
          <w:r w:rsidR="00ED521B">
            <w:fldChar w:fldCharType="separate"/>
          </w:r>
          <w:r w:rsidR="00A5641C">
            <w:fldChar w:fldCharType="begin"/>
          </w:r>
          <w:r w:rsidR="00A5641C">
            <w:instrText xml:space="preserve"> </w:instrText>
          </w:r>
          <w:r w:rsidR="00A5641C">
            <w:instrText>INCLUDEPICTURE  "https://www.ug.lubin.pl/wp-content/uploads/2019/04/logo_ARIMR_25_lat_niebieskie_ABC.jpg" \* MERGEFORMATINET</w:instrText>
          </w:r>
          <w:r w:rsidR="00A5641C">
            <w:instrText xml:space="preserve"> </w:instrText>
          </w:r>
          <w:r w:rsidR="00A5641C">
            <w:fldChar w:fldCharType="separate"/>
          </w:r>
          <w:r w:rsidR="0031450B">
            <w:pict w14:anchorId="4737F4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4pt">
                <v:imagedata r:id="rId2" r:href="rId3"/>
              </v:shape>
            </w:pict>
          </w:r>
          <w:r w:rsidR="00A5641C">
            <w:fldChar w:fldCharType="end"/>
          </w:r>
          <w:r w:rsidR="00ED521B">
            <w:fldChar w:fldCharType="end"/>
          </w:r>
          <w:r w:rsidR="00984C4E">
            <w:fldChar w:fldCharType="end"/>
          </w:r>
          <w:r w:rsidR="00186A36">
            <w:fldChar w:fldCharType="end"/>
          </w:r>
          <w:r w:rsidR="00892C9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5483D2F9" w14:textId="77777777" w:rsidR="002247D3" w:rsidRPr="007E5A40" w:rsidRDefault="002247D3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892C9B">
            <w:fldChar w:fldCharType="begin"/>
          </w:r>
          <w:r w:rsidR="00892C9B">
            <w:instrText xml:space="preserve"> INCLUDEPICTURE  "https://www.radiomaryja.pl/wp-content/uploads/2019/06/mgmizs-600x321.jpg" \* MERGEFORMATINET </w:instrText>
          </w:r>
          <w:r w:rsidR="00892C9B">
            <w:fldChar w:fldCharType="separate"/>
          </w:r>
          <w:r w:rsidR="00186A36">
            <w:fldChar w:fldCharType="begin"/>
          </w:r>
          <w:r w:rsidR="00186A36">
            <w:instrText xml:space="preserve"> INCLUDEPICTURE  "https://www.radiomaryja.pl/wp-content/uploads/2019/06/mgmizs-600x321.jpg" \* MERGEFORMATINET </w:instrText>
          </w:r>
          <w:r w:rsidR="00186A36">
            <w:fldChar w:fldCharType="separate"/>
          </w:r>
          <w:r w:rsidR="00984C4E">
            <w:fldChar w:fldCharType="begin"/>
          </w:r>
          <w:r w:rsidR="00984C4E">
            <w:instrText xml:space="preserve"> INCLUDEPICTURE  "https://www.radiomaryja.pl/wp-content/uploads/2019/06/mgmizs-600x321.jpg" \* MERGEFORMATINET </w:instrText>
          </w:r>
          <w:r w:rsidR="00984C4E">
            <w:fldChar w:fldCharType="separate"/>
          </w:r>
          <w:r w:rsidR="00ED521B">
            <w:fldChar w:fldCharType="begin"/>
          </w:r>
          <w:r w:rsidR="00ED521B">
            <w:instrText xml:space="preserve"> INCLUDEPICTURE  "https://www.radiomaryja.pl/wp-content/uploads/2019/06/mgmizs-600x321.jpg" \* MERGEFORMATINET </w:instrText>
          </w:r>
          <w:r w:rsidR="00ED521B">
            <w:fldChar w:fldCharType="separate"/>
          </w:r>
          <w:r w:rsidR="00A5641C">
            <w:fldChar w:fldCharType="begin"/>
          </w:r>
          <w:r w:rsidR="00A5641C">
            <w:instrText xml:space="preserve"> </w:instrText>
          </w:r>
          <w:r w:rsidR="00A5641C">
            <w:instrText>INCLUDEPICTURE  "https://www.radiomaryja.pl/wp</w:instrText>
          </w:r>
          <w:r w:rsidR="00A5641C">
            <w:instrText>-content/uploads/2019/06/mgmizs-600x321.jpg" \* MERGEFORMATINET</w:instrText>
          </w:r>
          <w:r w:rsidR="00A5641C">
            <w:instrText xml:space="preserve"> </w:instrText>
          </w:r>
          <w:r w:rsidR="00A5641C">
            <w:fldChar w:fldCharType="separate"/>
          </w:r>
          <w:r w:rsidR="0031450B">
            <w:pict w14:anchorId="48A2AB05">
              <v:shape id="_x0000_i1026" type="#_x0000_t75" alt="MGMiŻŚ: w programie Rybactwo i Morze zakontraktowano 1,6 mld zł -  RadioMaryja.pl" style="width:112.8pt;height:60pt">
                <v:imagedata r:id="rId4" r:href="rId5"/>
              </v:shape>
            </w:pict>
          </w:r>
          <w:r w:rsidR="00A5641C">
            <w:fldChar w:fldCharType="end"/>
          </w:r>
          <w:r w:rsidR="00ED521B">
            <w:fldChar w:fldCharType="end"/>
          </w:r>
          <w:r w:rsidR="00984C4E">
            <w:fldChar w:fldCharType="end"/>
          </w:r>
          <w:r w:rsidR="00186A36">
            <w:fldChar w:fldCharType="end"/>
          </w:r>
          <w:r w:rsidR="00892C9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418920" w14:textId="77777777" w:rsidR="002247D3" w:rsidRDefault="002247D3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2387C240" wp14:editId="2A33C627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FF627" w14:textId="77777777" w:rsidR="002247D3" w:rsidRDefault="00224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2465F42"/>
    <w:multiLevelType w:val="hybridMultilevel"/>
    <w:tmpl w:val="D7A20800"/>
    <w:lvl w:ilvl="0" w:tplc="322E9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644D"/>
    <w:multiLevelType w:val="hybridMultilevel"/>
    <w:tmpl w:val="5738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34890"/>
    <w:multiLevelType w:val="hybridMultilevel"/>
    <w:tmpl w:val="2F3A3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92064"/>
    <w:multiLevelType w:val="hybridMultilevel"/>
    <w:tmpl w:val="531E1B84"/>
    <w:lvl w:ilvl="0" w:tplc="F42E4646">
      <w:start w:val="1"/>
      <w:numFmt w:val="upperRoman"/>
      <w:lvlText w:val="%1."/>
      <w:lvlJc w:val="left"/>
      <w:pPr>
        <w:ind w:left="3414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367A4"/>
    <w:multiLevelType w:val="hybridMultilevel"/>
    <w:tmpl w:val="1A38418A"/>
    <w:lvl w:ilvl="0" w:tplc="45FEB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B288F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6"/>
  </w:num>
  <w:num w:numId="5">
    <w:abstractNumId w:val="5"/>
  </w:num>
  <w:num w:numId="6">
    <w:abstractNumId w:val="9"/>
  </w:num>
  <w:num w:numId="7">
    <w:abstractNumId w:val="7"/>
  </w:num>
  <w:num w:numId="8">
    <w:abstractNumId w:val="18"/>
  </w:num>
  <w:num w:numId="9">
    <w:abstractNumId w:val="3"/>
  </w:num>
  <w:num w:numId="10">
    <w:abstractNumId w:val="17"/>
  </w:num>
  <w:num w:numId="11">
    <w:abstractNumId w:val="2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10"/>
  </w:num>
  <w:num w:numId="17">
    <w:abstractNumId w:val="6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08AF"/>
    <w:rsid w:val="0000303E"/>
    <w:rsid w:val="00015770"/>
    <w:rsid w:val="00016CFE"/>
    <w:rsid w:val="00047795"/>
    <w:rsid w:val="0005027D"/>
    <w:rsid w:val="00082759"/>
    <w:rsid w:val="00082F91"/>
    <w:rsid w:val="00086DD1"/>
    <w:rsid w:val="000B18FC"/>
    <w:rsid w:val="000B3918"/>
    <w:rsid w:val="000E5692"/>
    <w:rsid w:val="000E6E4D"/>
    <w:rsid w:val="00124980"/>
    <w:rsid w:val="001337C1"/>
    <w:rsid w:val="00133BAB"/>
    <w:rsid w:val="001362F0"/>
    <w:rsid w:val="00136B94"/>
    <w:rsid w:val="001565BE"/>
    <w:rsid w:val="00175EEC"/>
    <w:rsid w:val="00176070"/>
    <w:rsid w:val="0018698C"/>
    <w:rsid w:val="00186A36"/>
    <w:rsid w:val="00187C81"/>
    <w:rsid w:val="001A2C64"/>
    <w:rsid w:val="001D11B4"/>
    <w:rsid w:val="001D651B"/>
    <w:rsid w:val="001F2A5A"/>
    <w:rsid w:val="00214ECA"/>
    <w:rsid w:val="00221B30"/>
    <w:rsid w:val="002247D3"/>
    <w:rsid w:val="002261B0"/>
    <w:rsid w:val="00246544"/>
    <w:rsid w:val="00262C44"/>
    <w:rsid w:val="00277594"/>
    <w:rsid w:val="00291F51"/>
    <w:rsid w:val="0029361A"/>
    <w:rsid w:val="002E79E3"/>
    <w:rsid w:val="002F171E"/>
    <w:rsid w:val="00310091"/>
    <w:rsid w:val="00312D87"/>
    <w:rsid w:val="0031450B"/>
    <w:rsid w:val="00315532"/>
    <w:rsid w:val="003350BA"/>
    <w:rsid w:val="00337231"/>
    <w:rsid w:val="00354E9E"/>
    <w:rsid w:val="00355467"/>
    <w:rsid w:val="003869FC"/>
    <w:rsid w:val="00394085"/>
    <w:rsid w:val="003A6235"/>
    <w:rsid w:val="003D23A1"/>
    <w:rsid w:val="003E5D55"/>
    <w:rsid w:val="003F0B0B"/>
    <w:rsid w:val="003F616B"/>
    <w:rsid w:val="0041394D"/>
    <w:rsid w:val="00416368"/>
    <w:rsid w:val="004240F2"/>
    <w:rsid w:val="00480006"/>
    <w:rsid w:val="004A1F33"/>
    <w:rsid w:val="004B02A6"/>
    <w:rsid w:val="004D251E"/>
    <w:rsid w:val="004D57BF"/>
    <w:rsid w:val="004D70FA"/>
    <w:rsid w:val="004E1994"/>
    <w:rsid w:val="00510360"/>
    <w:rsid w:val="00514D09"/>
    <w:rsid w:val="00523EA5"/>
    <w:rsid w:val="005302C4"/>
    <w:rsid w:val="00547FF8"/>
    <w:rsid w:val="005532A7"/>
    <w:rsid w:val="005C00EB"/>
    <w:rsid w:val="005C5F98"/>
    <w:rsid w:val="005E0E0E"/>
    <w:rsid w:val="005E2656"/>
    <w:rsid w:val="005F653F"/>
    <w:rsid w:val="006214E9"/>
    <w:rsid w:val="00657DBE"/>
    <w:rsid w:val="00662149"/>
    <w:rsid w:val="0066793D"/>
    <w:rsid w:val="00667E5F"/>
    <w:rsid w:val="00694719"/>
    <w:rsid w:val="00704941"/>
    <w:rsid w:val="00705D04"/>
    <w:rsid w:val="0071133C"/>
    <w:rsid w:val="0071248C"/>
    <w:rsid w:val="00713F1D"/>
    <w:rsid w:val="00754D98"/>
    <w:rsid w:val="0076349C"/>
    <w:rsid w:val="0077538C"/>
    <w:rsid w:val="00775468"/>
    <w:rsid w:val="0078293C"/>
    <w:rsid w:val="00786399"/>
    <w:rsid w:val="00796ED2"/>
    <w:rsid w:val="007A12B6"/>
    <w:rsid w:val="007A1C8F"/>
    <w:rsid w:val="007A5CAD"/>
    <w:rsid w:val="007C5C23"/>
    <w:rsid w:val="007E1D34"/>
    <w:rsid w:val="0082197C"/>
    <w:rsid w:val="00826E84"/>
    <w:rsid w:val="00831339"/>
    <w:rsid w:val="008920EF"/>
    <w:rsid w:val="00892C9B"/>
    <w:rsid w:val="008A44AB"/>
    <w:rsid w:val="008C3C77"/>
    <w:rsid w:val="009172E2"/>
    <w:rsid w:val="00932DDF"/>
    <w:rsid w:val="00934309"/>
    <w:rsid w:val="009660F0"/>
    <w:rsid w:val="00982068"/>
    <w:rsid w:val="00984C4E"/>
    <w:rsid w:val="00985BDA"/>
    <w:rsid w:val="009920E1"/>
    <w:rsid w:val="00994C97"/>
    <w:rsid w:val="009A4C9B"/>
    <w:rsid w:val="009A6DA3"/>
    <w:rsid w:val="009B36EE"/>
    <w:rsid w:val="009C0094"/>
    <w:rsid w:val="009C773C"/>
    <w:rsid w:val="009F1098"/>
    <w:rsid w:val="00A14DE9"/>
    <w:rsid w:val="00A1680C"/>
    <w:rsid w:val="00A510CD"/>
    <w:rsid w:val="00A5641C"/>
    <w:rsid w:val="00A959CB"/>
    <w:rsid w:val="00AC05CB"/>
    <w:rsid w:val="00AC5C6F"/>
    <w:rsid w:val="00AD65EF"/>
    <w:rsid w:val="00AE4644"/>
    <w:rsid w:val="00AF5204"/>
    <w:rsid w:val="00B03AC7"/>
    <w:rsid w:val="00B10EDE"/>
    <w:rsid w:val="00B125D6"/>
    <w:rsid w:val="00B20D8C"/>
    <w:rsid w:val="00B34A74"/>
    <w:rsid w:val="00B35763"/>
    <w:rsid w:val="00B8425A"/>
    <w:rsid w:val="00B9431E"/>
    <w:rsid w:val="00B96752"/>
    <w:rsid w:val="00BB11FD"/>
    <w:rsid w:val="00BC4193"/>
    <w:rsid w:val="00BC7B94"/>
    <w:rsid w:val="00BD0CFD"/>
    <w:rsid w:val="00BD678A"/>
    <w:rsid w:val="00BE3026"/>
    <w:rsid w:val="00BF16DB"/>
    <w:rsid w:val="00C02E6F"/>
    <w:rsid w:val="00C03D7D"/>
    <w:rsid w:val="00C216A6"/>
    <w:rsid w:val="00C333B8"/>
    <w:rsid w:val="00C852EC"/>
    <w:rsid w:val="00C97160"/>
    <w:rsid w:val="00CA1237"/>
    <w:rsid w:val="00CD597F"/>
    <w:rsid w:val="00CF290F"/>
    <w:rsid w:val="00D00246"/>
    <w:rsid w:val="00D215B5"/>
    <w:rsid w:val="00D32411"/>
    <w:rsid w:val="00D80DAE"/>
    <w:rsid w:val="00DB3B71"/>
    <w:rsid w:val="00DC46A5"/>
    <w:rsid w:val="00DD29AA"/>
    <w:rsid w:val="00DD506D"/>
    <w:rsid w:val="00DF0B27"/>
    <w:rsid w:val="00E079F7"/>
    <w:rsid w:val="00E2387F"/>
    <w:rsid w:val="00E47F40"/>
    <w:rsid w:val="00E74C56"/>
    <w:rsid w:val="00E751E3"/>
    <w:rsid w:val="00E77C77"/>
    <w:rsid w:val="00E8292B"/>
    <w:rsid w:val="00E97700"/>
    <w:rsid w:val="00EB246D"/>
    <w:rsid w:val="00EB4346"/>
    <w:rsid w:val="00EC2ECF"/>
    <w:rsid w:val="00EC5BA2"/>
    <w:rsid w:val="00ED521B"/>
    <w:rsid w:val="00F05C14"/>
    <w:rsid w:val="00F15FFA"/>
    <w:rsid w:val="00F30157"/>
    <w:rsid w:val="00F3032B"/>
    <w:rsid w:val="00F70B41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730D6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price-item">
    <w:name w:val="price-item"/>
    <w:basedOn w:val="Domylnaczcionkaakapitu"/>
    <w:rsid w:val="009F1098"/>
  </w:style>
  <w:style w:type="character" w:customStyle="1" w:styleId="price-currency">
    <w:name w:val="price-currency"/>
    <w:basedOn w:val="Domylnaczcionkaakapitu"/>
    <w:rsid w:val="009F1098"/>
  </w:style>
  <w:style w:type="character" w:customStyle="1" w:styleId="price">
    <w:name w:val="price"/>
    <w:basedOn w:val="Domylnaczcionkaakapitu"/>
    <w:rsid w:val="009F1098"/>
  </w:style>
  <w:style w:type="character" w:customStyle="1" w:styleId="sc-1x6crnh-8">
    <w:name w:val="sc-1x6crnh-8"/>
    <w:basedOn w:val="Domylnaczcionkaakapitu"/>
    <w:rsid w:val="009660F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B0"/>
    <w:rPr>
      <w:color w:val="605E5C"/>
      <w:shd w:val="clear" w:color="auto" w:fill="E1DFDD"/>
    </w:rPr>
  </w:style>
  <w:style w:type="character" w:styleId="Odwoanieprzypisudolnego">
    <w:name w:val="footnote reference"/>
    <w:rsid w:val="0039408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40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08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B3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B35763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ienkiewicz@zut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okarczyk@zut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gtokarczyk@zut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5</cp:revision>
  <cp:lastPrinted>2021-02-01T09:38:00Z</cp:lastPrinted>
  <dcterms:created xsi:type="dcterms:W3CDTF">2021-03-08T10:29:00Z</dcterms:created>
  <dcterms:modified xsi:type="dcterms:W3CDTF">2021-03-19T08:23:00Z</dcterms:modified>
</cp:coreProperties>
</file>